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9CD" w:rsidRPr="005A1F73" w:rsidRDefault="009C149D" w:rsidP="005B60C2">
      <w:pPr>
        <w:spacing w:after="0" w:line="240" w:lineRule="auto"/>
        <w:jc w:val="center"/>
        <w:rPr>
          <w:rFonts w:ascii="Times New Roman" w:hAnsi="Times New Roman" w:cs="Times New Roman"/>
          <w:b/>
          <w:sz w:val="28"/>
          <w:szCs w:val="28"/>
          <w:lang w:val="uk-UA"/>
        </w:rPr>
      </w:pPr>
      <w:r w:rsidRPr="005A1F73">
        <w:rPr>
          <w:rFonts w:ascii="Times New Roman" w:hAnsi="Times New Roman" w:cs="Times New Roman"/>
          <w:b/>
          <w:sz w:val="28"/>
          <w:szCs w:val="28"/>
          <w:lang w:val="uk-UA"/>
        </w:rPr>
        <w:t>ІНФОРМАЦІЯ ПРО УМОВИ ТА ПОРЯДОК НАДАННЯ СПОЖИВЧОГО КРЕДИТУ</w:t>
      </w:r>
    </w:p>
    <w:p w:rsidR="009C149D" w:rsidRPr="005A1F73" w:rsidRDefault="009C149D" w:rsidP="005B60C2">
      <w:pPr>
        <w:spacing w:after="0" w:line="240" w:lineRule="auto"/>
        <w:rPr>
          <w:rFonts w:ascii="Times New Roman" w:hAnsi="Times New Roman" w:cs="Times New Roman"/>
          <w:b/>
          <w:sz w:val="28"/>
          <w:szCs w:val="28"/>
          <w:lang w:val="uk-UA"/>
        </w:rPr>
      </w:pPr>
    </w:p>
    <w:tbl>
      <w:tblPr>
        <w:tblStyle w:val="a4"/>
        <w:tblW w:w="10207" w:type="dxa"/>
        <w:tblInd w:w="-572" w:type="dxa"/>
        <w:tblLayout w:type="fixed"/>
        <w:tblLook w:val="04A0" w:firstRow="1" w:lastRow="0" w:firstColumn="1" w:lastColumn="0" w:noHBand="0" w:noVBand="1"/>
      </w:tblPr>
      <w:tblGrid>
        <w:gridCol w:w="567"/>
        <w:gridCol w:w="4110"/>
        <w:gridCol w:w="5530"/>
      </w:tblGrid>
      <w:tr w:rsidR="002529E0" w:rsidRPr="005A1F73" w:rsidTr="00A54DB9">
        <w:tc>
          <w:tcPr>
            <w:tcW w:w="567" w:type="dxa"/>
          </w:tcPr>
          <w:p w:rsidR="002529E0" w:rsidRPr="005A1F73" w:rsidRDefault="002529E0" w:rsidP="0009462F">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1</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 xml:space="preserve"> перелік різновидів споживчих кредитів (залежно від обраних фінансовою установою критеріїв у розрізі цільових груп споживачів, рівня оцінки ризиковості та інших критеріїв), що надаються фінансовою установою споживачу</w:t>
            </w:r>
            <w:bookmarkStart w:id="0" w:name="n56"/>
            <w:bookmarkStart w:id="1" w:name="n61"/>
            <w:bookmarkStart w:id="2" w:name="n70"/>
            <w:bookmarkStart w:id="3" w:name="n71"/>
            <w:bookmarkStart w:id="4" w:name="n72"/>
            <w:bookmarkEnd w:id="0"/>
            <w:bookmarkEnd w:id="1"/>
            <w:bookmarkEnd w:id="2"/>
            <w:bookmarkEnd w:id="3"/>
            <w:bookmarkEnd w:id="4"/>
          </w:p>
        </w:tc>
        <w:tc>
          <w:tcPr>
            <w:tcW w:w="5530" w:type="dxa"/>
          </w:tcPr>
          <w:p w:rsidR="002529E0" w:rsidRPr="005A1F73" w:rsidRDefault="002529E0" w:rsidP="005B60C2">
            <w:pPr>
              <w:rPr>
                <w:rFonts w:ascii="Times New Roman" w:hAnsi="Times New Roman" w:cs="Times New Roman"/>
                <w:sz w:val="28"/>
                <w:szCs w:val="28"/>
                <w:lang w:val="uk-UA"/>
              </w:rPr>
            </w:pPr>
            <w:r w:rsidRPr="005A1F73">
              <w:rPr>
                <w:rFonts w:ascii="Times New Roman" w:hAnsi="Times New Roman" w:cs="Times New Roman"/>
                <w:sz w:val="28"/>
                <w:szCs w:val="28"/>
                <w:lang w:val="uk-UA"/>
              </w:rPr>
              <w:t>споживчий кредит під заставу транспортного засобу</w:t>
            </w:r>
          </w:p>
        </w:tc>
      </w:tr>
      <w:tr w:rsidR="002529E0" w:rsidRPr="005A1F73" w:rsidTr="00A54DB9">
        <w:tc>
          <w:tcPr>
            <w:tcW w:w="567" w:type="dxa"/>
          </w:tcPr>
          <w:p w:rsidR="002529E0" w:rsidRPr="005A1F73" w:rsidRDefault="002529E0" w:rsidP="0009462F">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2</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істотні характеристики послуги з надання споживчого кредиту</w:t>
            </w:r>
          </w:p>
        </w:tc>
        <w:tc>
          <w:tcPr>
            <w:tcW w:w="5530" w:type="dxa"/>
          </w:tcPr>
          <w:p w:rsidR="00F77010" w:rsidRDefault="00F77010" w:rsidP="005B60C2">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Основні умови споживчого кредиту</w:t>
            </w:r>
            <w:r>
              <w:rPr>
                <w:rFonts w:ascii="Times New Roman" w:hAnsi="Times New Roman" w:cs="Times New Roman"/>
                <w:sz w:val="28"/>
                <w:szCs w:val="28"/>
                <w:lang w:val="uk-UA"/>
              </w:rPr>
              <w:t>:</w:t>
            </w:r>
          </w:p>
          <w:p w:rsidR="00F77010" w:rsidRDefault="00F77010" w:rsidP="005B60C2">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u w:val="single"/>
                <w:lang w:val="uk-UA"/>
              </w:rPr>
              <w:t>Сума</w:t>
            </w:r>
            <w:r w:rsidRPr="00F77010">
              <w:rPr>
                <w:rFonts w:ascii="Times New Roman" w:hAnsi="Times New Roman" w:cs="Times New Roman"/>
                <w:sz w:val="28"/>
                <w:szCs w:val="28"/>
                <w:lang w:val="uk-UA"/>
              </w:rPr>
              <w:t>/ліміт кредиту, грн</w:t>
            </w:r>
            <w:r>
              <w:rPr>
                <w:rFonts w:ascii="Times New Roman" w:hAnsi="Times New Roman" w:cs="Times New Roman"/>
                <w:sz w:val="28"/>
                <w:szCs w:val="28"/>
                <w:lang w:val="uk-UA"/>
              </w:rPr>
              <w:t xml:space="preserve"> – </w:t>
            </w:r>
            <w:r w:rsidRPr="00F77010">
              <w:rPr>
                <w:rFonts w:ascii="Times New Roman" w:hAnsi="Times New Roman" w:cs="Times New Roman"/>
                <w:sz w:val="28"/>
                <w:szCs w:val="28"/>
                <w:lang w:val="uk-UA"/>
              </w:rPr>
              <w:t>від 15000,00 гривень до 499999,00 гривень</w:t>
            </w:r>
            <w:r>
              <w:rPr>
                <w:rFonts w:ascii="Times New Roman" w:hAnsi="Times New Roman" w:cs="Times New Roman"/>
                <w:sz w:val="28"/>
                <w:szCs w:val="28"/>
                <w:lang w:val="uk-UA"/>
              </w:rPr>
              <w:t>;</w:t>
            </w:r>
          </w:p>
          <w:p w:rsidR="00F77010" w:rsidRDefault="00F77010" w:rsidP="005B60C2">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Строк кредитування, міс./р.</w:t>
            </w:r>
            <w:r>
              <w:rPr>
                <w:rFonts w:ascii="Times New Roman" w:hAnsi="Times New Roman" w:cs="Times New Roman"/>
                <w:sz w:val="28"/>
                <w:szCs w:val="28"/>
                <w:lang w:val="uk-UA"/>
              </w:rPr>
              <w:t xml:space="preserve"> – </w:t>
            </w:r>
            <w:r w:rsidRPr="00F77010">
              <w:rPr>
                <w:rFonts w:ascii="Times New Roman" w:hAnsi="Times New Roman" w:cs="Times New Roman"/>
                <w:sz w:val="28"/>
                <w:szCs w:val="28"/>
                <w:lang w:val="uk-UA"/>
              </w:rPr>
              <w:t>від 1 до 60 місяців</w:t>
            </w:r>
            <w:r>
              <w:rPr>
                <w:rFonts w:ascii="Times New Roman" w:hAnsi="Times New Roman" w:cs="Times New Roman"/>
                <w:sz w:val="28"/>
                <w:szCs w:val="28"/>
                <w:lang w:val="uk-UA"/>
              </w:rPr>
              <w:t>;</w:t>
            </w:r>
          </w:p>
          <w:p w:rsidR="00F77010" w:rsidRDefault="00F77010" w:rsidP="00F77010">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Процентна ставка, відсотки річних</w:t>
            </w:r>
            <w:r>
              <w:rPr>
                <w:rFonts w:ascii="Times New Roman" w:hAnsi="Times New Roman" w:cs="Times New Roman"/>
                <w:sz w:val="28"/>
                <w:szCs w:val="28"/>
                <w:lang w:val="uk-UA"/>
              </w:rPr>
              <w:t xml:space="preserve"> – </w:t>
            </w:r>
            <w:r w:rsidRPr="00F77010">
              <w:rPr>
                <w:rFonts w:ascii="Times New Roman" w:hAnsi="Times New Roman" w:cs="Times New Roman"/>
                <w:sz w:val="28"/>
                <w:szCs w:val="28"/>
                <w:lang w:val="uk-UA"/>
              </w:rPr>
              <w:t>від 0,24 до 0,39 % на день, 92% відсотків річних</w:t>
            </w:r>
            <w:r>
              <w:rPr>
                <w:rFonts w:ascii="Times New Roman" w:hAnsi="Times New Roman" w:cs="Times New Roman"/>
                <w:sz w:val="28"/>
                <w:szCs w:val="28"/>
                <w:lang w:val="uk-UA"/>
              </w:rPr>
              <w:t>;</w:t>
            </w:r>
          </w:p>
          <w:p w:rsidR="00F77010" w:rsidRDefault="00F77010" w:rsidP="00F77010">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Тип процентної ставки (фіксована/змінювана)</w:t>
            </w:r>
            <w:r>
              <w:rPr>
                <w:rFonts w:ascii="Times New Roman" w:hAnsi="Times New Roman" w:cs="Times New Roman"/>
                <w:sz w:val="28"/>
                <w:szCs w:val="28"/>
                <w:lang w:val="uk-UA"/>
              </w:rPr>
              <w:t xml:space="preserve"> – фіксована;</w:t>
            </w:r>
          </w:p>
          <w:p w:rsidR="00F77010" w:rsidRDefault="00F77010" w:rsidP="00F77010">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Реальна річна процентна ставка, відсотки річних</w:t>
            </w:r>
            <w:r>
              <w:rPr>
                <w:rFonts w:ascii="Times New Roman" w:hAnsi="Times New Roman" w:cs="Times New Roman"/>
                <w:sz w:val="28"/>
                <w:szCs w:val="28"/>
                <w:lang w:val="uk-UA"/>
              </w:rPr>
              <w:t xml:space="preserve"> – </w:t>
            </w:r>
            <w:r w:rsidRPr="00F77010">
              <w:rPr>
                <w:rFonts w:ascii="Times New Roman" w:hAnsi="Times New Roman" w:cs="Times New Roman"/>
                <w:sz w:val="28"/>
                <w:szCs w:val="28"/>
                <w:lang w:val="uk-UA"/>
              </w:rPr>
              <w:t>92%</w:t>
            </w:r>
            <w:r>
              <w:rPr>
                <w:rFonts w:ascii="Times New Roman" w:hAnsi="Times New Roman" w:cs="Times New Roman"/>
                <w:sz w:val="28"/>
                <w:szCs w:val="28"/>
                <w:lang w:val="uk-UA"/>
              </w:rPr>
              <w:t>.</w:t>
            </w:r>
          </w:p>
          <w:p w:rsidR="00F77010" w:rsidRDefault="00F77010" w:rsidP="00F77010">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Інформація про орієнтовну загальну вартість споживчого кредиту для споживача</w:t>
            </w:r>
            <w:r>
              <w:rPr>
                <w:rFonts w:ascii="Times New Roman" w:hAnsi="Times New Roman" w:cs="Times New Roman"/>
                <w:sz w:val="28"/>
                <w:szCs w:val="28"/>
                <w:lang w:val="uk-UA"/>
              </w:rPr>
              <w:t>:</w:t>
            </w:r>
          </w:p>
          <w:p w:rsidR="00F77010" w:rsidRDefault="00F77010" w:rsidP="00F77010">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Загальні витрати за кредитом [уключаючи відсотки за користування кредитом, комісії фінансової установою та інші витрати споживача на супровідні послуги фінансової установи, кредитного посередника (за наявності) та третіх осіб], грн</w:t>
            </w:r>
            <w:r>
              <w:rPr>
                <w:rFonts w:ascii="Times New Roman" w:hAnsi="Times New Roman" w:cs="Times New Roman"/>
                <w:sz w:val="28"/>
                <w:szCs w:val="28"/>
                <w:lang w:val="uk-UA"/>
              </w:rPr>
              <w:t xml:space="preserve">. – </w:t>
            </w:r>
            <w:r w:rsidRPr="00F77010">
              <w:rPr>
                <w:rFonts w:ascii="Times New Roman" w:hAnsi="Times New Roman" w:cs="Times New Roman"/>
                <w:sz w:val="28"/>
                <w:szCs w:val="28"/>
                <w:lang w:val="uk-UA"/>
              </w:rPr>
              <w:t>від 45,00 гривень (при сумі кредиту 15000,00 грн. та строку користування 1 день)</w:t>
            </w:r>
            <w:r>
              <w:rPr>
                <w:rFonts w:ascii="Times New Roman" w:hAnsi="Times New Roman" w:cs="Times New Roman"/>
                <w:sz w:val="28"/>
                <w:szCs w:val="28"/>
                <w:lang w:val="uk-UA"/>
              </w:rPr>
              <w:t xml:space="preserve"> </w:t>
            </w:r>
            <w:r w:rsidRPr="00F77010">
              <w:rPr>
                <w:rFonts w:ascii="Times New Roman" w:hAnsi="Times New Roman" w:cs="Times New Roman"/>
                <w:sz w:val="28"/>
                <w:szCs w:val="28"/>
                <w:lang w:val="uk-UA"/>
              </w:rPr>
              <w:t>до 2303500,00 гривень (при сумі кредиту 499999,00 грн. та строку користування 60 місяців)</w:t>
            </w:r>
            <w:r>
              <w:rPr>
                <w:rFonts w:ascii="Times New Roman" w:hAnsi="Times New Roman" w:cs="Times New Roman"/>
                <w:sz w:val="28"/>
                <w:szCs w:val="28"/>
                <w:lang w:val="uk-UA"/>
              </w:rPr>
              <w:t>;</w:t>
            </w:r>
          </w:p>
          <w:p w:rsidR="00F77010" w:rsidRDefault="00F77010" w:rsidP="00F77010">
            <w:pPr>
              <w:shd w:val="clear" w:color="auto" w:fill="FFFFFF"/>
              <w:rPr>
                <w:rFonts w:ascii="Times New Roman" w:hAnsi="Times New Roman" w:cs="Times New Roman"/>
                <w:sz w:val="28"/>
                <w:szCs w:val="28"/>
                <w:lang w:val="uk-UA"/>
              </w:rPr>
            </w:pPr>
            <w:r w:rsidRPr="00F77010">
              <w:rPr>
                <w:rFonts w:ascii="Times New Roman" w:hAnsi="Times New Roman" w:cs="Times New Roman"/>
                <w:sz w:val="28"/>
                <w:szCs w:val="28"/>
                <w:lang w:val="uk-UA"/>
              </w:rPr>
              <w:t>Орієнтовна загальна вартість кредиту для споживача за весь строк користування кредитом (сума кредиту та загальні витрати за кредитом), грн</w:t>
            </w:r>
            <w:r>
              <w:rPr>
                <w:rFonts w:ascii="Times New Roman" w:hAnsi="Times New Roman" w:cs="Times New Roman"/>
                <w:sz w:val="28"/>
                <w:szCs w:val="28"/>
                <w:lang w:val="uk-UA"/>
              </w:rPr>
              <w:t xml:space="preserve">. – </w:t>
            </w:r>
            <w:r w:rsidRPr="00F77010">
              <w:rPr>
                <w:rFonts w:ascii="Times New Roman" w:hAnsi="Times New Roman" w:cs="Times New Roman"/>
                <w:sz w:val="28"/>
                <w:szCs w:val="28"/>
                <w:lang w:val="uk-UA"/>
              </w:rPr>
              <w:t>від 15045,00 гривень до 2803499,00 гривень</w:t>
            </w:r>
            <w:r>
              <w:rPr>
                <w:rFonts w:ascii="Times New Roman" w:hAnsi="Times New Roman" w:cs="Times New Roman"/>
                <w:sz w:val="28"/>
                <w:szCs w:val="28"/>
                <w:lang w:val="uk-UA"/>
              </w:rPr>
              <w:t>.</w:t>
            </w:r>
          </w:p>
          <w:p w:rsidR="00F77010" w:rsidRPr="00F77010" w:rsidRDefault="00F77010" w:rsidP="00F77010">
            <w:pPr>
              <w:shd w:val="clear" w:color="auto" w:fill="FFFFFF"/>
              <w:rPr>
                <w:rFonts w:ascii="Times New Roman" w:hAnsi="Times New Roman" w:cs="Times New Roman"/>
                <w:sz w:val="28"/>
                <w:szCs w:val="28"/>
                <w:lang w:val="uk-UA"/>
              </w:rPr>
            </w:pPr>
            <w:r>
              <w:rPr>
                <w:rFonts w:ascii="Times New Roman" w:hAnsi="Times New Roman" w:cs="Times New Roman"/>
                <w:sz w:val="28"/>
                <w:szCs w:val="28"/>
                <w:lang w:val="uk-UA"/>
              </w:rPr>
              <w:t>Більш детальна інформація за посиланням:</w:t>
            </w:r>
          </w:p>
          <w:p w:rsidR="002529E0" w:rsidRPr="005A1F73" w:rsidRDefault="00F77010" w:rsidP="005B60C2">
            <w:pPr>
              <w:shd w:val="clear" w:color="auto" w:fill="FFFFFF"/>
              <w:rPr>
                <w:rFonts w:ascii="Times New Roman" w:hAnsi="Times New Roman" w:cs="Times New Roman"/>
                <w:sz w:val="28"/>
                <w:szCs w:val="28"/>
                <w:lang w:val="uk-UA"/>
              </w:rPr>
            </w:pPr>
            <w:hyperlink r:id="rId5" w:history="1">
              <w:r w:rsidR="002529E0" w:rsidRPr="00C670AC">
                <w:rPr>
                  <w:rStyle w:val="a5"/>
                  <w:rFonts w:ascii="Times New Roman" w:hAnsi="Times New Roman" w:cs="Times New Roman"/>
                  <w:sz w:val="28"/>
                  <w:szCs w:val="28"/>
                  <w:lang w:val="uk-UA"/>
                </w:rPr>
                <w:t>Інформація згідно Додатку 3 до Положення про інформаційне забезпечення фінансовими установами споживачів щодо надання послуг споживчого кредитування</w:t>
              </w:r>
            </w:hyperlink>
          </w:p>
        </w:tc>
      </w:tr>
      <w:tr w:rsidR="002529E0" w:rsidRPr="005A1F73" w:rsidTr="00A54DB9">
        <w:tc>
          <w:tcPr>
            <w:tcW w:w="567" w:type="dxa"/>
          </w:tcPr>
          <w:p w:rsidR="002529E0" w:rsidRPr="005A1F73" w:rsidRDefault="002529E0" w:rsidP="0009462F">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3</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 xml:space="preserve"> умови отримання акційної та інших аналогічних за змістом пропозицій, уключаючи термін їх дії.</w:t>
            </w:r>
          </w:p>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p>
        </w:tc>
        <w:tc>
          <w:tcPr>
            <w:tcW w:w="5530" w:type="dxa"/>
          </w:tcPr>
          <w:p w:rsidR="002529E0" w:rsidRPr="005A1F73" w:rsidRDefault="00C10E69" w:rsidP="005B60C2">
            <w:pPr>
              <w:rPr>
                <w:rFonts w:ascii="Times New Roman" w:hAnsi="Times New Roman" w:cs="Times New Roman"/>
                <w:sz w:val="28"/>
                <w:szCs w:val="28"/>
                <w:lang w:val="uk-UA"/>
              </w:rPr>
            </w:pPr>
            <w:r>
              <w:rPr>
                <w:rFonts w:ascii="Times New Roman" w:hAnsi="Times New Roman" w:cs="Times New Roman"/>
                <w:sz w:val="28"/>
                <w:szCs w:val="28"/>
                <w:lang w:val="uk-UA"/>
              </w:rPr>
              <w:t>відсутні</w:t>
            </w:r>
          </w:p>
          <w:p w:rsidR="00723D6E" w:rsidRPr="005A1F73" w:rsidRDefault="00723D6E" w:rsidP="005B60C2">
            <w:pPr>
              <w:rPr>
                <w:rFonts w:ascii="Times New Roman" w:hAnsi="Times New Roman" w:cs="Times New Roman"/>
                <w:sz w:val="28"/>
                <w:szCs w:val="28"/>
                <w:highlight w:val="yellow"/>
                <w:lang w:val="uk-UA"/>
              </w:rPr>
            </w:pPr>
          </w:p>
        </w:tc>
      </w:tr>
      <w:tr w:rsidR="002529E0" w:rsidRPr="005A1F73" w:rsidTr="00A54DB9">
        <w:tc>
          <w:tcPr>
            <w:tcW w:w="567" w:type="dxa"/>
          </w:tcPr>
          <w:p w:rsidR="002529E0" w:rsidRPr="005A1F73" w:rsidRDefault="002529E0" w:rsidP="0009462F">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4</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суму (ліміт), на яку (який) може бути наданий споживчий кредит (від мінімального розміру до максимального), строк користування нею (ним) (від мінімального значення до максимального)</w:t>
            </w:r>
          </w:p>
          <w:p w:rsidR="002529E0" w:rsidRDefault="002529E0"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Default="006B01A5" w:rsidP="005B60C2">
            <w:pPr>
              <w:shd w:val="clear" w:color="auto" w:fill="FFFFFF"/>
              <w:rPr>
                <w:rFonts w:ascii="Times New Roman" w:eastAsia="Times New Roman" w:hAnsi="Times New Roman" w:cs="Times New Roman"/>
                <w:sz w:val="28"/>
                <w:szCs w:val="28"/>
                <w:lang w:val="uk-UA" w:eastAsia="ru-RU"/>
              </w:rPr>
            </w:pPr>
          </w:p>
          <w:p w:rsidR="006B01A5" w:rsidRPr="005A1F73" w:rsidRDefault="006B01A5" w:rsidP="005B60C2">
            <w:pPr>
              <w:shd w:val="clear" w:color="auto" w:fill="FFFFFF"/>
              <w:rPr>
                <w:rFonts w:ascii="Times New Roman" w:eastAsia="Times New Roman" w:hAnsi="Times New Roman" w:cs="Times New Roman"/>
                <w:sz w:val="28"/>
                <w:szCs w:val="28"/>
                <w:lang w:val="uk-UA" w:eastAsia="ru-RU"/>
              </w:rPr>
            </w:pPr>
            <w:bookmarkStart w:id="5" w:name="_GoBack"/>
            <w:bookmarkEnd w:id="5"/>
          </w:p>
        </w:tc>
        <w:tc>
          <w:tcPr>
            <w:tcW w:w="5530" w:type="dxa"/>
          </w:tcPr>
          <w:p w:rsidR="006E73A9" w:rsidRPr="00E44D48" w:rsidRDefault="006E73A9" w:rsidP="005B60C2">
            <w:pPr>
              <w:rPr>
                <w:rFonts w:ascii="Times New Roman" w:hAnsi="Times New Roman" w:cs="Times New Roman"/>
                <w:sz w:val="20"/>
                <w:szCs w:val="20"/>
                <w:lang w:val="uk-UA"/>
              </w:rPr>
            </w:pPr>
            <w:r w:rsidRPr="00E44D48">
              <w:rPr>
                <w:rFonts w:ascii="Times New Roman" w:hAnsi="Times New Roman" w:cs="Times New Roman"/>
                <w:sz w:val="20"/>
                <w:szCs w:val="20"/>
                <w:lang w:val="uk-UA"/>
              </w:rPr>
              <w:t>Авто віком до 7 р.</w:t>
            </w:r>
          </w:p>
          <w:tbl>
            <w:tblPr>
              <w:tblStyle w:val="a4"/>
              <w:tblW w:w="0" w:type="auto"/>
              <w:tblLayout w:type="fixed"/>
              <w:tblLook w:val="04A0" w:firstRow="1" w:lastRow="0" w:firstColumn="1" w:lastColumn="0" w:noHBand="0" w:noVBand="1"/>
            </w:tblPr>
            <w:tblGrid>
              <w:gridCol w:w="1326"/>
              <w:gridCol w:w="1684"/>
              <w:gridCol w:w="1134"/>
              <w:gridCol w:w="1160"/>
            </w:tblGrid>
            <w:tr w:rsidR="006E73A9" w:rsidRPr="00E44D48" w:rsidTr="00E44D48">
              <w:tc>
                <w:tcPr>
                  <w:tcW w:w="1326" w:type="dxa"/>
                </w:tcPr>
                <w:p w:rsidR="006E73A9" w:rsidRPr="00E44D48" w:rsidRDefault="006E73A9" w:rsidP="00E44D48">
                  <w:pPr>
                    <w:jc w:val="center"/>
                    <w:rPr>
                      <w:rFonts w:ascii="Times New Roman" w:hAnsi="Times New Roman" w:cs="Times New Roman"/>
                      <w:sz w:val="20"/>
                      <w:szCs w:val="20"/>
                      <w:lang w:val="uk-UA"/>
                    </w:rPr>
                  </w:pPr>
                </w:p>
              </w:tc>
              <w:tc>
                <w:tcPr>
                  <w:tcW w:w="1684" w:type="dxa"/>
                </w:tcPr>
                <w:p w:rsidR="006E73A9" w:rsidRPr="00E44D48" w:rsidRDefault="006E73A9"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Сума видачі</w:t>
                  </w:r>
                </w:p>
              </w:tc>
              <w:tc>
                <w:tcPr>
                  <w:tcW w:w="1134" w:type="dxa"/>
                </w:tcPr>
                <w:p w:rsidR="006E73A9" w:rsidRPr="00E44D48" w:rsidRDefault="006E73A9"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30-90 днів (% ставки)</w:t>
                  </w:r>
                </w:p>
              </w:tc>
              <w:tc>
                <w:tcPr>
                  <w:tcW w:w="1160" w:type="dxa"/>
                </w:tcPr>
                <w:p w:rsidR="006E73A9" w:rsidRPr="00E44D48" w:rsidRDefault="006E73A9"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від 91 дня – до  5 р. (%ставки)</w:t>
                  </w:r>
                </w:p>
              </w:tc>
            </w:tr>
            <w:tr w:rsidR="006E73A9" w:rsidRPr="00E44D48" w:rsidTr="00E44D48">
              <w:tc>
                <w:tcPr>
                  <w:tcW w:w="1326" w:type="dxa"/>
                </w:tcPr>
                <w:p w:rsidR="006E73A9" w:rsidRPr="00E44D48" w:rsidRDefault="006E73A9" w:rsidP="005B60C2">
                  <w:pPr>
                    <w:rPr>
                      <w:rFonts w:ascii="Times New Roman" w:hAnsi="Times New Roman" w:cs="Times New Roman"/>
                      <w:sz w:val="20"/>
                      <w:szCs w:val="20"/>
                      <w:lang w:val="uk-UA"/>
                    </w:rPr>
                  </w:pPr>
                  <w:r w:rsidRPr="00E44D48">
                    <w:rPr>
                      <w:rFonts w:ascii="Times New Roman" w:hAnsi="Times New Roman" w:cs="Times New Roman"/>
                      <w:sz w:val="20"/>
                      <w:szCs w:val="20"/>
                      <w:lang w:val="uk-UA"/>
                    </w:rPr>
                    <w:t>Авто від 0 до 7 років (класична)</w:t>
                  </w:r>
                </w:p>
              </w:tc>
              <w:tc>
                <w:tcPr>
                  <w:tcW w:w="1684" w:type="dxa"/>
                </w:tcPr>
                <w:p w:rsidR="006E73A9" w:rsidRPr="00E44D48" w:rsidRDefault="006E73A9"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до 50 000 грн.</w:t>
                  </w:r>
                </w:p>
              </w:tc>
              <w:tc>
                <w:tcPr>
                  <w:tcW w:w="1134" w:type="dxa"/>
                </w:tcPr>
                <w:p w:rsidR="006E73A9" w:rsidRPr="00E44D48" w:rsidRDefault="006E73A9"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0,30</w:t>
                  </w:r>
                </w:p>
              </w:tc>
              <w:tc>
                <w:tcPr>
                  <w:tcW w:w="1160" w:type="dxa"/>
                </w:tcPr>
                <w:p w:rsidR="006E73A9" w:rsidRPr="00E44D48" w:rsidRDefault="006E73A9"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0,30</w:t>
                  </w:r>
                </w:p>
              </w:tc>
            </w:tr>
            <w:tr w:rsidR="00E44D48" w:rsidRPr="00E44D48" w:rsidTr="00E44D48">
              <w:tc>
                <w:tcPr>
                  <w:tcW w:w="1326" w:type="dxa"/>
                  <w:vMerge w:val="restart"/>
                </w:tcPr>
                <w:p w:rsidR="00E44D48" w:rsidRPr="00E44D48" w:rsidRDefault="00E44D48" w:rsidP="005B60C2">
                  <w:pPr>
                    <w:rPr>
                      <w:rFonts w:ascii="Times New Roman" w:hAnsi="Times New Roman" w:cs="Times New Roman"/>
                      <w:sz w:val="20"/>
                      <w:szCs w:val="20"/>
                      <w:lang w:val="uk-UA"/>
                    </w:rPr>
                  </w:pPr>
                  <w:r>
                    <w:rPr>
                      <w:rFonts w:ascii="Times New Roman" w:hAnsi="Times New Roman" w:cs="Times New Roman"/>
                      <w:sz w:val="20"/>
                      <w:szCs w:val="20"/>
                      <w:lang w:val="uk-UA"/>
                    </w:rPr>
                    <w:t>Авто від 0 до 7</w:t>
                  </w:r>
                  <w:r w:rsidRPr="00E44D48">
                    <w:rPr>
                      <w:rFonts w:ascii="Times New Roman" w:hAnsi="Times New Roman" w:cs="Times New Roman"/>
                      <w:sz w:val="20"/>
                      <w:szCs w:val="20"/>
                      <w:lang w:val="uk-UA"/>
                    </w:rPr>
                    <w:t xml:space="preserve"> років (ануїтет)</w:t>
                  </w:r>
                </w:p>
              </w:tc>
              <w:tc>
                <w:tcPr>
                  <w:tcW w:w="168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від 50 000 – 100 000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0,28</w:t>
                  </w:r>
                </w:p>
              </w:tc>
              <w:tc>
                <w:tcPr>
                  <w:tcW w:w="1160"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0,26</w:t>
                  </w:r>
                </w:p>
              </w:tc>
            </w:tr>
            <w:tr w:rsidR="00E44D48" w:rsidRPr="00E44D48" w:rsidTr="00E44D48">
              <w:tc>
                <w:tcPr>
                  <w:tcW w:w="1326" w:type="dxa"/>
                  <w:vMerge/>
                </w:tcPr>
                <w:p w:rsidR="00E44D48" w:rsidRPr="00E44D48" w:rsidRDefault="00E44D48" w:rsidP="005B60C2">
                  <w:pPr>
                    <w:rPr>
                      <w:rFonts w:ascii="Times New Roman" w:hAnsi="Times New Roman" w:cs="Times New Roman"/>
                      <w:sz w:val="20"/>
                      <w:szCs w:val="20"/>
                      <w:lang w:val="uk-UA"/>
                    </w:rPr>
                  </w:pPr>
                </w:p>
              </w:tc>
              <w:tc>
                <w:tcPr>
                  <w:tcW w:w="1684" w:type="dxa"/>
                </w:tcPr>
                <w:p w:rsidR="00E44D48" w:rsidRPr="00E44D48" w:rsidRDefault="00E44D48" w:rsidP="005B60C2">
                  <w:pPr>
                    <w:rPr>
                      <w:rFonts w:ascii="Times New Roman" w:hAnsi="Times New Roman" w:cs="Times New Roman"/>
                      <w:sz w:val="20"/>
                      <w:szCs w:val="20"/>
                      <w:lang w:val="uk-UA"/>
                    </w:rPr>
                  </w:pPr>
                  <w:r w:rsidRPr="00E44D48">
                    <w:rPr>
                      <w:rFonts w:ascii="Times New Roman" w:hAnsi="Times New Roman" w:cs="Times New Roman"/>
                      <w:sz w:val="20"/>
                      <w:szCs w:val="20"/>
                      <w:lang w:val="uk-UA"/>
                    </w:rPr>
                    <w:t>вище 1000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0,26</w:t>
                  </w:r>
                </w:p>
              </w:tc>
              <w:tc>
                <w:tcPr>
                  <w:tcW w:w="1160"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0,24</w:t>
                  </w:r>
                </w:p>
              </w:tc>
            </w:tr>
          </w:tbl>
          <w:p w:rsidR="006E73A9" w:rsidRPr="00E44D48" w:rsidRDefault="006E73A9" w:rsidP="005B60C2">
            <w:pPr>
              <w:rPr>
                <w:rFonts w:ascii="Times New Roman" w:hAnsi="Times New Roman" w:cs="Times New Roman"/>
                <w:sz w:val="20"/>
                <w:szCs w:val="20"/>
                <w:lang w:val="uk-UA"/>
              </w:rPr>
            </w:pPr>
          </w:p>
          <w:p w:rsidR="006E73A9" w:rsidRPr="00E44D48" w:rsidRDefault="00E44D48" w:rsidP="005B60C2">
            <w:pPr>
              <w:rPr>
                <w:rFonts w:ascii="Times New Roman" w:hAnsi="Times New Roman" w:cs="Times New Roman"/>
                <w:sz w:val="20"/>
                <w:szCs w:val="20"/>
                <w:lang w:val="uk-UA"/>
              </w:rPr>
            </w:pPr>
            <w:r w:rsidRPr="00E44D48">
              <w:rPr>
                <w:rFonts w:ascii="Times New Roman" w:hAnsi="Times New Roman" w:cs="Times New Roman"/>
                <w:sz w:val="20"/>
                <w:szCs w:val="20"/>
                <w:lang w:val="uk-UA"/>
              </w:rPr>
              <w:t>Авто віком від 7 до 10 років</w:t>
            </w:r>
          </w:p>
          <w:tbl>
            <w:tblPr>
              <w:tblStyle w:val="a4"/>
              <w:tblW w:w="0" w:type="auto"/>
              <w:tblLayout w:type="fixed"/>
              <w:tblLook w:val="04A0" w:firstRow="1" w:lastRow="0" w:firstColumn="1" w:lastColumn="0" w:noHBand="0" w:noVBand="1"/>
            </w:tblPr>
            <w:tblGrid>
              <w:gridCol w:w="1326"/>
              <w:gridCol w:w="1684"/>
              <w:gridCol w:w="1134"/>
              <w:gridCol w:w="1160"/>
            </w:tblGrid>
            <w:tr w:rsidR="00E44D48" w:rsidRPr="00E44D48" w:rsidTr="00E44D48">
              <w:tc>
                <w:tcPr>
                  <w:tcW w:w="1326" w:type="dxa"/>
                </w:tcPr>
                <w:p w:rsidR="00E44D48" w:rsidRPr="00E44D48" w:rsidRDefault="00E44D48" w:rsidP="00E44D48">
                  <w:pPr>
                    <w:jc w:val="center"/>
                    <w:rPr>
                      <w:rFonts w:ascii="Times New Roman" w:hAnsi="Times New Roman" w:cs="Times New Roman"/>
                      <w:sz w:val="20"/>
                      <w:szCs w:val="20"/>
                      <w:lang w:val="uk-UA"/>
                    </w:rPr>
                  </w:pPr>
                </w:p>
              </w:tc>
              <w:tc>
                <w:tcPr>
                  <w:tcW w:w="168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Сума видачі</w:t>
                  </w:r>
                </w:p>
              </w:tc>
              <w:tc>
                <w:tcPr>
                  <w:tcW w:w="113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30-90 днів (% ставки)</w:t>
                  </w:r>
                </w:p>
              </w:tc>
              <w:tc>
                <w:tcPr>
                  <w:tcW w:w="1160"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від 91 дня – до  5 р. (%ставки)</w:t>
                  </w:r>
                </w:p>
              </w:tc>
            </w:tr>
            <w:tr w:rsidR="00E44D48" w:rsidRPr="00E44D48" w:rsidTr="00E44D48">
              <w:tc>
                <w:tcPr>
                  <w:tcW w:w="1326" w:type="dxa"/>
                </w:tcPr>
                <w:p w:rsidR="00E44D48" w:rsidRPr="00E44D48" w:rsidRDefault="00E44D48" w:rsidP="00E44D48">
                  <w:pPr>
                    <w:rPr>
                      <w:rFonts w:ascii="Times New Roman" w:hAnsi="Times New Roman" w:cs="Times New Roman"/>
                      <w:sz w:val="20"/>
                      <w:szCs w:val="20"/>
                      <w:lang w:val="uk-UA"/>
                    </w:rPr>
                  </w:pPr>
                  <w:r>
                    <w:rPr>
                      <w:rFonts w:ascii="Times New Roman" w:hAnsi="Times New Roman" w:cs="Times New Roman"/>
                      <w:sz w:val="20"/>
                      <w:szCs w:val="20"/>
                      <w:lang w:val="uk-UA"/>
                    </w:rPr>
                    <w:t>Авто від 7 до 10</w:t>
                  </w:r>
                  <w:r w:rsidRPr="00E44D48">
                    <w:rPr>
                      <w:rFonts w:ascii="Times New Roman" w:hAnsi="Times New Roman" w:cs="Times New Roman"/>
                      <w:sz w:val="20"/>
                      <w:szCs w:val="20"/>
                      <w:lang w:val="uk-UA"/>
                    </w:rPr>
                    <w:t xml:space="preserve"> років (класична)</w:t>
                  </w:r>
                </w:p>
              </w:tc>
              <w:tc>
                <w:tcPr>
                  <w:tcW w:w="168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до 50 000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0,35</w:t>
                  </w:r>
                </w:p>
              </w:tc>
              <w:tc>
                <w:tcPr>
                  <w:tcW w:w="1160"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0,35</w:t>
                  </w:r>
                </w:p>
              </w:tc>
            </w:tr>
            <w:tr w:rsidR="00E44D48" w:rsidRPr="00E44D48" w:rsidTr="00E44D48">
              <w:tc>
                <w:tcPr>
                  <w:tcW w:w="1326" w:type="dxa"/>
                  <w:vMerge w:val="restart"/>
                </w:tcPr>
                <w:p w:rsidR="00E44D48" w:rsidRPr="00E44D48" w:rsidRDefault="00E44D48" w:rsidP="00E44D48">
                  <w:pPr>
                    <w:rPr>
                      <w:rFonts w:ascii="Times New Roman" w:hAnsi="Times New Roman" w:cs="Times New Roman"/>
                      <w:sz w:val="20"/>
                      <w:szCs w:val="20"/>
                      <w:lang w:val="uk-UA"/>
                    </w:rPr>
                  </w:pPr>
                  <w:r w:rsidRPr="00E44D48">
                    <w:rPr>
                      <w:rFonts w:ascii="Times New Roman" w:hAnsi="Times New Roman" w:cs="Times New Roman"/>
                      <w:sz w:val="20"/>
                      <w:szCs w:val="20"/>
                      <w:lang w:val="uk-UA"/>
                    </w:rPr>
                    <w:t>Авто від 7 до 10 років (ануїтет)</w:t>
                  </w:r>
                </w:p>
              </w:tc>
              <w:tc>
                <w:tcPr>
                  <w:tcW w:w="168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від 50 000 – 100 000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0,33</w:t>
                  </w:r>
                </w:p>
              </w:tc>
              <w:tc>
                <w:tcPr>
                  <w:tcW w:w="1160"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0,31</w:t>
                  </w:r>
                </w:p>
              </w:tc>
            </w:tr>
            <w:tr w:rsidR="00E44D48" w:rsidRPr="00E44D48" w:rsidTr="00E44D48">
              <w:tc>
                <w:tcPr>
                  <w:tcW w:w="1326" w:type="dxa"/>
                  <w:vMerge/>
                </w:tcPr>
                <w:p w:rsidR="00E44D48" w:rsidRPr="00E44D48" w:rsidRDefault="00E44D48" w:rsidP="00E44D48">
                  <w:pPr>
                    <w:rPr>
                      <w:rFonts w:ascii="Times New Roman" w:hAnsi="Times New Roman" w:cs="Times New Roman"/>
                      <w:sz w:val="20"/>
                      <w:szCs w:val="20"/>
                      <w:lang w:val="uk-UA"/>
                    </w:rPr>
                  </w:pPr>
                </w:p>
              </w:tc>
              <w:tc>
                <w:tcPr>
                  <w:tcW w:w="1684" w:type="dxa"/>
                </w:tcPr>
                <w:p w:rsidR="00E44D48" w:rsidRPr="00E44D48" w:rsidRDefault="00E44D48" w:rsidP="00E44D48">
                  <w:pPr>
                    <w:rPr>
                      <w:rFonts w:ascii="Times New Roman" w:hAnsi="Times New Roman" w:cs="Times New Roman"/>
                      <w:sz w:val="20"/>
                      <w:szCs w:val="20"/>
                      <w:lang w:val="uk-UA"/>
                    </w:rPr>
                  </w:pPr>
                  <w:r w:rsidRPr="00E44D48">
                    <w:rPr>
                      <w:rFonts w:ascii="Times New Roman" w:hAnsi="Times New Roman" w:cs="Times New Roman"/>
                      <w:sz w:val="20"/>
                      <w:szCs w:val="20"/>
                      <w:lang w:val="uk-UA"/>
                    </w:rPr>
                    <w:t>вище 1000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0,30</w:t>
                  </w:r>
                </w:p>
              </w:tc>
              <w:tc>
                <w:tcPr>
                  <w:tcW w:w="1160"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0,29</w:t>
                  </w:r>
                </w:p>
              </w:tc>
            </w:tr>
          </w:tbl>
          <w:p w:rsidR="00E44D48" w:rsidRPr="00E44D48" w:rsidRDefault="00E44D48" w:rsidP="005B60C2">
            <w:pPr>
              <w:rPr>
                <w:rFonts w:ascii="Times New Roman" w:hAnsi="Times New Roman" w:cs="Times New Roman"/>
                <w:sz w:val="20"/>
                <w:szCs w:val="20"/>
                <w:lang w:val="uk-UA"/>
              </w:rPr>
            </w:pPr>
          </w:p>
          <w:p w:rsidR="006E73A9" w:rsidRDefault="00E44D48" w:rsidP="005B60C2">
            <w:pPr>
              <w:rPr>
                <w:rFonts w:ascii="Times New Roman" w:hAnsi="Times New Roman" w:cs="Times New Roman"/>
                <w:sz w:val="20"/>
                <w:szCs w:val="20"/>
                <w:lang w:val="uk-UA"/>
              </w:rPr>
            </w:pPr>
            <w:r>
              <w:rPr>
                <w:rFonts w:ascii="Times New Roman" w:hAnsi="Times New Roman" w:cs="Times New Roman"/>
                <w:sz w:val="20"/>
                <w:szCs w:val="20"/>
                <w:lang w:val="uk-UA"/>
              </w:rPr>
              <w:t>Авто віком від 10 до 20 років</w:t>
            </w:r>
          </w:p>
          <w:tbl>
            <w:tblPr>
              <w:tblStyle w:val="a4"/>
              <w:tblW w:w="0" w:type="auto"/>
              <w:tblLayout w:type="fixed"/>
              <w:tblLook w:val="04A0" w:firstRow="1" w:lastRow="0" w:firstColumn="1" w:lastColumn="0" w:noHBand="0" w:noVBand="1"/>
            </w:tblPr>
            <w:tblGrid>
              <w:gridCol w:w="1326"/>
              <w:gridCol w:w="1684"/>
              <w:gridCol w:w="1134"/>
              <w:gridCol w:w="1160"/>
            </w:tblGrid>
            <w:tr w:rsidR="00E44D48" w:rsidRPr="00E44D48" w:rsidTr="00E44D48">
              <w:tc>
                <w:tcPr>
                  <w:tcW w:w="1326" w:type="dxa"/>
                </w:tcPr>
                <w:p w:rsidR="00E44D48" w:rsidRPr="00E44D48" w:rsidRDefault="00E44D48" w:rsidP="00E44D48">
                  <w:pPr>
                    <w:jc w:val="center"/>
                    <w:rPr>
                      <w:rFonts w:ascii="Times New Roman" w:hAnsi="Times New Roman" w:cs="Times New Roman"/>
                      <w:sz w:val="20"/>
                      <w:szCs w:val="20"/>
                      <w:lang w:val="uk-UA"/>
                    </w:rPr>
                  </w:pPr>
                </w:p>
              </w:tc>
              <w:tc>
                <w:tcPr>
                  <w:tcW w:w="168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Сума видачі</w:t>
                  </w:r>
                </w:p>
              </w:tc>
              <w:tc>
                <w:tcPr>
                  <w:tcW w:w="113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30-90 днів (% ставки)</w:t>
                  </w:r>
                </w:p>
              </w:tc>
              <w:tc>
                <w:tcPr>
                  <w:tcW w:w="1160"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в</w:t>
                  </w:r>
                  <w:r>
                    <w:rPr>
                      <w:rFonts w:ascii="Times New Roman" w:hAnsi="Times New Roman" w:cs="Times New Roman"/>
                      <w:sz w:val="20"/>
                      <w:szCs w:val="20"/>
                      <w:lang w:val="uk-UA"/>
                    </w:rPr>
                    <w:t>ід 91 дня – до</w:t>
                  </w:r>
                  <w:r w:rsidRPr="00E44D48">
                    <w:rPr>
                      <w:rFonts w:ascii="Times New Roman" w:hAnsi="Times New Roman" w:cs="Times New Roman"/>
                      <w:sz w:val="20"/>
                      <w:szCs w:val="20"/>
                      <w:lang w:val="uk-UA"/>
                    </w:rPr>
                    <w:t xml:space="preserve"> 5 р. (%ставки)</w:t>
                  </w:r>
                </w:p>
              </w:tc>
            </w:tr>
            <w:tr w:rsidR="00E44D48" w:rsidRPr="00E44D48" w:rsidTr="00E44D48">
              <w:tc>
                <w:tcPr>
                  <w:tcW w:w="1326" w:type="dxa"/>
                </w:tcPr>
                <w:p w:rsidR="00E44D48" w:rsidRPr="00E44D48" w:rsidRDefault="00E44D48" w:rsidP="00E44D48">
                  <w:pPr>
                    <w:rPr>
                      <w:rFonts w:ascii="Times New Roman" w:hAnsi="Times New Roman" w:cs="Times New Roman"/>
                      <w:sz w:val="20"/>
                      <w:szCs w:val="20"/>
                      <w:lang w:val="uk-UA"/>
                    </w:rPr>
                  </w:pPr>
                  <w:r w:rsidRPr="00E44D48">
                    <w:rPr>
                      <w:rFonts w:ascii="Times New Roman" w:hAnsi="Times New Roman" w:cs="Times New Roman"/>
                      <w:sz w:val="20"/>
                      <w:szCs w:val="20"/>
                      <w:lang w:val="uk-UA"/>
                    </w:rPr>
                    <w:t xml:space="preserve">Авто від </w:t>
                  </w:r>
                  <w:r>
                    <w:rPr>
                      <w:rFonts w:ascii="Times New Roman" w:hAnsi="Times New Roman" w:cs="Times New Roman"/>
                      <w:sz w:val="20"/>
                      <w:szCs w:val="20"/>
                      <w:lang w:val="uk-UA"/>
                    </w:rPr>
                    <w:t>10 до 20</w:t>
                  </w:r>
                  <w:r w:rsidRPr="00E44D48">
                    <w:rPr>
                      <w:rFonts w:ascii="Times New Roman" w:hAnsi="Times New Roman" w:cs="Times New Roman"/>
                      <w:sz w:val="20"/>
                      <w:szCs w:val="20"/>
                      <w:lang w:val="uk-UA"/>
                    </w:rPr>
                    <w:t xml:space="preserve"> років (класична)</w:t>
                  </w:r>
                </w:p>
              </w:tc>
              <w:tc>
                <w:tcPr>
                  <w:tcW w:w="168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до 50 000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0,39</w:t>
                  </w:r>
                </w:p>
              </w:tc>
              <w:tc>
                <w:tcPr>
                  <w:tcW w:w="1160"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0,39</w:t>
                  </w:r>
                </w:p>
              </w:tc>
            </w:tr>
            <w:tr w:rsidR="00E44D48" w:rsidRPr="00E44D48" w:rsidTr="00E44D48">
              <w:tc>
                <w:tcPr>
                  <w:tcW w:w="1326" w:type="dxa"/>
                  <w:vMerge w:val="restart"/>
                </w:tcPr>
                <w:p w:rsidR="00E44D48" w:rsidRPr="00E44D48" w:rsidRDefault="00E44D48" w:rsidP="00E44D48">
                  <w:pPr>
                    <w:rPr>
                      <w:rFonts w:ascii="Times New Roman" w:hAnsi="Times New Roman" w:cs="Times New Roman"/>
                      <w:sz w:val="20"/>
                      <w:szCs w:val="20"/>
                      <w:lang w:val="uk-UA"/>
                    </w:rPr>
                  </w:pPr>
                  <w:r>
                    <w:rPr>
                      <w:rFonts w:ascii="Times New Roman" w:hAnsi="Times New Roman" w:cs="Times New Roman"/>
                      <w:sz w:val="20"/>
                      <w:szCs w:val="20"/>
                      <w:lang w:val="uk-UA"/>
                    </w:rPr>
                    <w:t>Авто від 10 до 20</w:t>
                  </w:r>
                  <w:r w:rsidRPr="00E44D48">
                    <w:rPr>
                      <w:rFonts w:ascii="Times New Roman" w:hAnsi="Times New Roman" w:cs="Times New Roman"/>
                      <w:sz w:val="20"/>
                      <w:szCs w:val="20"/>
                      <w:lang w:val="uk-UA"/>
                    </w:rPr>
                    <w:t xml:space="preserve"> років (ануїтет)</w:t>
                  </w:r>
                </w:p>
              </w:tc>
              <w:tc>
                <w:tcPr>
                  <w:tcW w:w="1684" w:type="dxa"/>
                </w:tcPr>
                <w:p w:rsidR="00E44D48" w:rsidRPr="00E44D48" w:rsidRDefault="00E44D48" w:rsidP="00E44D48">
                  <w:pPr>
                    <w:jc w:val="center"/>
                    <w:rPr>
                      <w:rFonts w:ascii="Times New Roman" w:hAnsi="Times New Roman" w:cs="Times New Roman"/>
                      <w:sz w:val="20"/>
                      <w:szCs w:val="20"/>
                      <w:lang w:val="uk-UA"/>
                    </w:rPr>
                  </w:pPr>
                  <w:r w:rsidRPr="00E44D48">
                    <w:rPr>
                      <w:rFonts w:ascii="Times New Roman" w:hAnsi="Times New Roman" w:cs="Times New Roman"/>
                      <w:sz w:val="20"/>
                      <w:szCs w:val="20"/>
                      <w:lang w:val="uk-UA"/>
                    </w:rPr>
                    <w:t>від 50 000 – 100 000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0,37</w:t>
                  </w:r>
                </w:p>
              </w:tc>
              <w:tc>
                <w:tcPr>
                  <w:tcW w:w="1160"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0,35</w:t>
                  </w:r>
                </w:p>
              </w:tc>
            </w:tr>
            <w:tr w:rsidR="00E44D48" w:rsidRPr="00E44D48" w:rsidTr="00E44D48">
              <w:tc>
                <w:tcPr>
                  <w:tcW w:w="1326" w:type="dxa"/>
                  <w:vMerge/>
                </w:tcPr>
                <w:p w:rsidR="00E44D48" w:rsidRPr="00E44D48" w:rsidRDefault="00E44D48" w:rsidP="00E44D48">
                  <w:pPr>
                    <w:rPr>
                      <w:rFonts w:ascii="Times New Roman" w:hAnsi="Times New Roman" w:cs="Times New Roman"/>
                      <w:sz w:val="20"/>
                      <w:szCs w:val="20"/>
                      <w:lang w:val="uk-UA"/>
                    </w:rPr>
                  </w:pPr>
                </w:p>
              </w:tc>
              <w:tc>
                <w:tcPr>
                  <w:tcW w:w="1684" w:type="dxa"/>
                </w:tcPr>
                <w:p w:rsidR="00E44D48" w:rsidRPr="00E44D48" w:rsidRDefault="00E44D48" w:rsidP="00E44D48">
                  <w:pPr>
                    <w:rPr>
                      <w:rFonts w:ascii="Times New Roman" w:hAnsi="Times New Roman" w:cs="Times New Roman"/>
                      <w:sz w:val="20"/>
                      <w:szCs w:val="20"/>
                      <w:lang w:val="uk-UA"/>
                    </w:rPr>
                  </w:pPr>
                  <w:r w:rsidRPr="00E44D48">
                    <w:rPr>
                      <w:rFonts w:ascii="Times New Roman" w:hAnsi="Times New Roman" w:cs="Times New Roman"/>
                      <w:sz w:val="20"/>
                      <w:szCs w:val="20"/>
                      <w:lang w:val="uk-UA"/>
                    </w:rPr>
                    <w:t>вище 1000 000 грн.</w:t>
                  </w:r>
                </w:p>
              </w:tc>
              <w:tc>
                <w:tcPr>
                  <w:tcW w:w="1134"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0,33</w:t>
                  </w:r>
                </w:p>
              </w:tc>
              <w:tc>
                <w:tcPr>
                  <w:tcW w:w="1160" w:type="dxa"/>
                </w:tcPr>
                <w:p w:rsidR="00E44D48" w:rsidRPr="00E44D48" w:rsidRDefault="00E44D48" w:rsidP="00E44D48">
                  <w:pPr>
                    <w:jc w:val="center"/>
                    <w:rPr>
                      <w:rFonts w:ascii="Times New Roman" w:hAnsi="Times New Roman" w:cs="Times New Roman"/>
                      <w:sz w:val="20"/>
                      <w:szCs w:val="20"/>
                      <w:lang w:val="uk-UA"/>
                    </w:rPr>
                  </w:pPr>
                  <w:r>
                    <w:rPr>
                      <w:rFonts w:ascii="Times New Roman" w:hAnsi="Times New Roman" w:cs="Times New Roman"/>
                      <w:sz w:val="20"/>
                      <w:szCs w:val="20"/>
                      <w:lang w:val="uk-UA"/>
                    </w:rPr>
                    <w:t>0,31</w:t>
                  </w:r>
                </w:p>
              </w:tc>
            </w:tr>
          </w:tbl>
          <w:p w:rsidR="002529E0" w:rsidRPr="005A1F73" w:rsidRDefault="002529E0" w:rsidP="005B60C2">
            <w:pPr>
              <w:rPr>
                <w:rFonts w:ascii="Times New Roman" w:hAnsi="Times New Roman" w:cs="Times New Roman"/>
                <w:sz w:val="28"/>
                <w:szCs w:val="28"/>
                <w:lang w:val="uk-UA"/>
              </w:rPr>
            </w:pPr>
          </w:p>
        </w:tc>
      </w:tr>
      <w:tr w:rsidR="002529E0" w:rsidRPr="005A1F73" w:rsidTr="00A54DB9">
        <w:tc>
          <w:tcPr>
            <w:tcW w:w="567" w:type="dxa"/>
          </w:tcPr>
          <w:p w:rsidR="002529E0" w:rsidRPr="005A1F73" w:rsidRDefault="002529E0" w:rsidP="0009462F">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5</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про наявність, перелік і вартість супровідних послуг фінансової установи, кредитних посередників та третіх осіб, уключаючи розмір платежу та базу його розрахунку, з урахуванням вимог законодавства України</w:t>
            </w:r>
          </w:p>
        </w:tc>
        <w:tc>
          <w:tcPr>
            <w:tcW w:w="5530" w:type="dxa"/>
          </w:tcPr>
          <w:p w:rsidR="002529E0" w:rsidRPr="005A1F73" w:rsidRDefault="00C10E69" w:rsidP="00F64653">
            <w:pPr>
              <w:rPr>
                <w:rFonts w:ascii="Times New Roman" w:hAnsi="Times New Roman" w:cs="Times New Roman"/>
                <w:sz w:val="28"/>
                <w:szCs w:val="28"/>
                <w:lang w:val="uk-UA"/>
              </w:rPr>
            </w:pPr>
            <w:r>
              <w:rPr>
                <w:rFonts w:ascii="Times New Roman" w:hAnsi="Times New Roman" w:cs="Times New Roman"/>
                <w:sz w:val="28"/>
                <w:szCs w:val="28"/>
                <w:lang w:val="uk-UA"/>
              </w:rPr>
              <w:t>відсутні</w:t>
            </w:r>
            <w:r w:rsidR="002529E0" w:rsidRPr="005A1F73">
              <w:rPr>
                <w:rFonts w:ascii="Times New Roman" w:hAnsi="Times New Roman" w:cs="Times New Roman"/>
                <w:sz w:val="28"/>
                <w:szCs w:val="28"/>
                <w:lang w:val="uk-UA"/>
              </w:rPr>
              <w:t xml:space="preserve"> </w:t>
            </w:r>
          </w:p>
        </w:tc>
      </w:tr>
      <w:tr w:rsidR="002529E0" w:rsidRPr="005A1F73" w:rsidTr="00A54DB9">
        <w:tc>
          <w:tcPr>
            <w:tcW w:w="567"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6</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 xml:space="preserve">гіперпосилання на </w:t>
            </w:r>
            <w:proofErr w:type="spellStart"/>
            <w:r w:rsidRPr="005A1F73">
              <w:rPr>
                <w:rFonts w:ascii="Times New Roman" w:eastAsia="Times New Roman" w:hAnsi="Times New Roman" w:cs="Times New Roman"/>
                <w:sz w:val="28"/>
                <w:szCs w:val="28"/>
                <w:lang w:val="uk-UA" w:eastAsia="ru-RU"/>
              </w:rPr>
              <w:t>вебсторінку</w:t>
            </w:r>
            <w:proofErr w:type="spellEnd"/>
            <w:r w:rsidRPr="005A1F73">
              <w:rPr>
                <w:rFonts w:ascii="Times New Roman" w:eastAsia="Times New Roman" w:hAnsi="Times New Roman" w:cs="Times New Roman"/>
                <w:sz w:val="28"/>
                <w:szCs w:val="28"/>
                <w:lang w:val="uk-UA" w:eastAsia="ru-RU"/>
              </w:rPr>
              <w:t xml:space="preserve"> фінансової установи, де розміщено умови договору (уключаючи його публічну частину, оферти) та інших типових договорів про надання споживчого кредиту, внутрішні правила надання фінансових послуг фінансовою установою</w:t>
            </w:r>
          </w:p>
        </w:tc>
        <w:tc>
          <w:tcPr>
            <w:tcW w:w="5530" w:type="dxa"/>
          </w:tcPr>
          <w:p w:rsidR="002529E0" w:rsidRDefault="00F77010" w:rsidP="005B60C2">
            <w:pPr>
              <w:rPr>
                <w:rFonts w:ascii="Times New Roman" w:hAnsi="Times New Roman" w:cs="Times New Roman"/>
                <w:sz w:val="28"/>
                <w:szCs w:val="28"/>
                <w:lang w:val="uk-UA"/>
              </w:rPr>
            </w:pPr>
            <w:hyperlink r:id="rId6" w:history="1">
              <w:r w:rsidR="00750E93" w:rsidRPr="00380E20">
                <w:rPr>
                  <w:rStyle w:val="a5"/>
                  <w:rFonts w:ascii="Times New Roman" w:hAnsi="Times New Roman" w:cs="Times New Roman"/>
                  <w:sz w:val="28"/>
                  <w:szCs w:val="28"/>
                  <w:lang w:val="uk-UA"/>
                </w:rPr>
                <w:t>https://l1.ua/about/</w:t>
              </w:r>
            </w:hyperlink>
          </w:p>
          <w:p w:rsidR="00750E93" w:rsidRPr="005A1F73" w:rsidRDefault="00750E93" w:rsidP="005B60C2">
            <w:pPr>
              <w:rPr>
                <w:rFonts w:ascii="Times New Roman" w:hAnsi="Times New Roman" w:cs="Times New Roman"/>
                <w:sz w:val="28"/>
                <w:szCs w:val="28"/>
                <w:lang w:val="uk-UA"/>
              </w:rPr>
            </w:pPr>
          </w:p>
          <w:p w:rsidR="002529E0" w:rsidRPr="005A1F73" w:rsidRDefault="002529E0" w:rsidP="005B60C2">
            <w:pPr>
              <w:rPr>
                <w:rFonts w:ascii="Times New Roman" w:hAnsi="Times New Roman" w:cs="Times New Roman"/>
                <w:sz w:val="28"/>
                <w:szCs w:val="28"/>
                <w:lang w:val="uk-UA"/>
              </w:rPr>
            </w:pPr>
            <w:r w:rsidRPr="005A1F73">
              <w:rPr>
                <w:rFonts w:ascii="Times New Roman" w:hAnsi="Times New Roman" w:cs="Times New Roman"/>
                <w:sz w:val="28"/>
                <w:szCs w:val="28"/>
                <w:lang w:val="uk-UA"/>
              </w:rPr>
              <w:t>Розділ «</w:t>
            </w:r>
            <w:hyperlink r:id="rId7" w:history="1">
              <w:r w:rsidRPr="005A1F73">
                <w:rPr>
                  <w:rStyle w:val="a5"/>
                  <w:rFonts w:ascii="Times New Roman" w:hAnsi="Times New Roman" w:cs="Times New Roman"/>
                  <w:bCs/>
                  <w:caps/>
                  <w:color w:val="auto"/>
                  <w:sz w:val="28"/>
                  <w:szCs w:val="28"/>
                  <w:u w:val="none"/>
                  <w:shd w:val="clear" w:color="auto" w:fill="FFFFFF"/>
                  <w:lang w:val="uk-UA"/>
                </w:rPr>
                <w:t>ІНФОРМАЦІ</w:t>
              </w:r>
              <w:r w:rsidR="005B60C2" w:rsidRPr="005A1F73">
                <w:rPr>
                  <w:rStyle w:val="a5"/>
                  <w:rFonts w:ascii="Times New Roman" w:hAnsi="Times New Roman" w:cs="Times New Roman"/>
                  <w:bCs/>
                  <w:caps/>
                  <w:color w:val="auto"/>
                  <w:sz w:val="28"/>
                  <w:szCs w:val="28"/>
                  <w:u w:val="none"/>
                  <w:shd w:val="clear" w:color="auto" w:fill="FFFFFF"/>
                  <w:lang w:val="uk-UA"/>
                </w:rPr>
                <w:t>Я</w:t>
              </w:r>
              <w:r w:rsidRPr="005A1F73">
                <w:rPr>
                  <w:rStyle w:val="a5"/>
                  <w:rFonts w:ascii="Times New Roman" w:hAnsi="Times New Roman" w:cs="Times New Roman"/>
                  <w:bCs/>
                  <w:caps/>
                  <w:color w:val="auto"/>
                  <w:sz w:val="28"/>
                  <w:szCs w:val="28"/>
                  <w:u w:val="none"/>
                  <w:shd w:val="clear" w:color="auto" w:fill="FFFFFF"/>
                  <w:lang w:val="uk-UA"/>
                </w:rPr>
                <w:t xml:space="preserve"> ПРО УМОВИ ТА ПОРЯДОК НАДАННЯ ФІНАНСОВИХ ПОСЛУГ</w:t>
              </w:r>
            </w:hyperlink>
            <w:r w:rsidRPr="005A1F73">
              <w:rPr>
                <w:rFonts w:ascii="Times New Roman" w:hAnsi="Times New Roman" w:cs="Times New Roman"/>
                <w:sz w:val="28"/>
                <w:szCs w:val="28"/>
                <w:lang w:val="uk-UA"/>
              </w:rPr>
              <w:t>»</w:t>
            </w:r>
          </w:p>
        </w:tc>
      </w:tr>
      <w:tr w:rsidR="002529E0" w:rsidRPr="00F77010" w:rsidTr="00A54DB9">
        <w:tc>
          <w:tcPr>
            <w:tcW w:w="567"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lastRenderedPageBreak/>
              <w:t>7</w:t>
            </w:r>
          </w:p>
        </w:tc>
        <w:tc>
          <w:tcPr>
            <w:tcW w:w="4110" w:type="dxa"/>
          </w:tcPr>
          <w:p w:rsidR="002529E0" w:rsidRPr="005A1F73" w:rsidRDefault="002529E0" w:rsidP="005B60C2">
            <w:pPr>
              <w:shd w:val="clear" w:color="auto" w:fill="FFFFFF"/>
              <w:rPr>
                <w:rFonts w:ascii="Times New Roman" w:eastAsia="Times New Roman" w:hAnsi="Times New Roman" w:cs="Times New Roman"/>
                <w:b/>
                <w:sz w:val="28"/>
                <w:szCs w:val="28"/>
                <w:lang w:val="uk-UA" w:eastAsia="ru-RU"/>
              </w:rPr>
            </w:pPr>
            <w:r w:rsidRPr="005A1F73">
              <w:rPr>
                <w:rFonts w:ascii="Times New Roman" w:eastAsia="Times New Roman" w:hAnsi="Times New Roman" w:cs="Times New Roman"/>
                <w:b/>
                <w:sz w:val="28"/>
                <w:szCs w:val="28"/>
                <w:lang w:val="uk-UA" w:eastAsia="ru-RU"/>
              </w:rPr>
              <w:t>попереджаємо про:</w:t>
            </w:r>
          </w:p>
          <w:p w:rsidR="002529E0" w:rsidRPr="005A1F73" w:rsidRDefault="002529E0" w:rsidP="005B60C2">
            <w:pPr>
              <w:shd w:val="clear" w:color="auto" w:fill="FFFFFF"/>
              <w:ind w:firstLine="450"/>
              <w:rPr>
                <w:rFonts w:ascii="Times New Roman" w:eastAsia="Times New Roman" w:hAnsi="Times New Roman" w:cs="Times New Roman"/>
                <w:sz w:val="28"/>
                <w:szCs w:val="28"/>
                <w:lang w:val="uk-UA" w:eastAsia="ru-RU"/>
              </w:rPr>
            </w:pPr>
            <w:bookmarkStart w:id="6" w:name="n62"/>
            <w:bookmarkEnd w:id="6"/>
          </w:p>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p>
        </w:tc>
        <w:tc>
          <w:tcPr>
            <w:tcW w:w="5530" w:type="dxa"/>
          </w:tcPr>
          <w:p w:rsidR="002529E0" w:rsidRPr="00704411" w:rsidRDefault="002529E0" w:rsidP="005B60C2">
            <w:pPr>
              <w:shd w:val="clear" w:color="auto" w:fill="FFFFFF"/>
              <w:rPr>
                <w:rFonts w:ascii="Times New Roman" w:eastAsia="Times New Roman" w:hAnsi="Times New Roman" w:cs="Times New Roman"/>
                <w:b/>
                <w:sz w:val="28"/>
                <w:szCs w:val="28"/>
                <w:lang w:val="uk-UA" w:eastAsia="ru-RU"/>
              </w:rPr>
            </w:pPr>
            <w:r w:rsidRPr="00704411">
              <w:rPr>
                <w:rFonts w:ascii="Times New Roman" w:eastAsia="Times New Roman" w:hAnsi="Times New Roman" w:cs="Times New Roman"/>
                <w:b/>
                <w:sz w:val="28"/>
                <w:szCs w:val="28"/>
                <w:lang w:val="uk-UA" w:eastAsia="ru-RU"/>
              </w:rPr>
              <w:t>7.1. можливі наслідки для споживача в разі користування споживчим кредитом або невиконання ним обов'язків згідно з договором про споживчий кредит, уключаючи прострочення виконання зобов'язань зі сплати платежів, а також розмір неустойки, процентної ставки, інших платежів, які застосовуються чи стягуються в разі невиконання зобов'язання за договором про споживчий кредит: дивись інформацію з</w:t>
            </w:r>
            <w:r w:rsidR="00723D6E" w:rsidRPr="00704411">
              <w:rPr>
                <w:rFonts w:ascii="Times New Roman" w:eastAsia="Times New Roman" w:hAnsi="Times New Roman" w:cs="Times New Roman"/>
                <w:b/>
                <w:sz w:val="28"/>
                <w:szCs w:val="28"/>
                <w:lang w:val="uk-UA" w:eastAsia="ru-RU"/>
              </w:rPr>
              <w:t>азначену у</w:t>
            </w:r>
            <w:r w:rsidRPr="00704411">
              <w:rPr>
                <w:rFonts w:ascii="Times New Roman" w:eastAsia="Times New Roman" w:hAnsi="Times New Roman" w:cs="Times New Roman"/>
                <w:b/>
                <w:sz w:val="28"/>
                <w:szCs w:val="28"/>
                <w:lang w:val="uk-UA" w:eastAsia="ru-RU"/>
              </w:rPr>
              <w:t xml:space="preserve"> п. 2</w:t>
            </w:r>
          </w:p>
          <w:p w:rsidR="002529E0" w:rsidRPr="00704411" w:rsidRDefault="002529E0" w:rsidP="005B60C2">
            <w:pPr>
              <w:shd w:val="clear" w:color="auto" w:fill="FFFFFF"/>
              <w:rPr>
                <w:rFonts w:ascii="Times New Roman" w:eastAsia="Times New Roman" w:hAnsi="Times New Roman" w:cs="Times New Roman"/>
                <w:b/>
                <w:sz w:val="28"/>
                <w:szCs w:val="28"/>
                <w:lang w:val="uk-UA" w:eastAsia="ru-RU"/>
              </w:rPr>
            </w:pPr>
            <w:bookmarkStart w:id="7" w:name="n63"/>
            <w:bookmarkEnd w:id="7"/>
            <w:r w:rsidRPr="00704411">
              <w:rPr>
                <w:rFonts w:ascii="Times New Roman" w:eastAsia="Times New Roman" w:hAnsi="Times New Roman" w:cs="Times New Roman"/>
                <w:b/>
                <w:sz w:val="28"/>
                <w:szCs w:val="28"/>
                <w:lang w:val="uk-UA" w:eastAsia="ru-RU"/>
              </w:rPr>
              <w:t>7.2. те, що порушення виконання зобов'язання щодо повернення споживчого кредиту може вплинути на Вашу кредитну історію та ускладнити отримання споживчого кредиту надалі;</w:t>
            </w:r>
            <w:bookmarkStart w:id="8" w:name="n64"/>
            <w:bookmarkEnd w:id="8"/>
          </w:p>
          <w:p w:rsidR="002529E0" w:rsidRPr="00704411" w:rsidRDefault="002529E0" w:rsidP="005B60C2">
            <w:pPr>
              <w:shd w:val="clear" w:color="auto" w:fill="FFFFFF"/>
              <w:rPr>
                <w:rFonts w:ascii="Times New Roman" w:eastAsia="Times New Roman" w:hAnsi="Times New Roman" w:cs="Times New Roman"/>
                <w:b/>
                <w:sz w:val="28"/>
                <w:szCs w:val="28"/>
                <w:lang w:val="uk-UA" w:eastAsia="ru-RU"/>
              </w:rPr>
            </w:pPr>
            <w:r w:rsidRPr="00704411">
              <w:rPr>
                <w:rFonts w:ascii="Times New Roman" w:eastAsia="Times New Roman" w:hAnsi="Times New Roman" w:cs="Times New Roman"/>
                <w:b/>
                <w:sz w:val="28"/>
                <w:szCs w:val="28"/>
                <w:lang w:val="uk-UA" w:eastAsia="ru-RU"/>
              </w:rPr>
              <w:t>7.3. те, що фінансовій установі забороняється вимагати від споживача придбання будь-яких товарів чи послуг від фінансової установи або спорідненої чи пов'язаної з ним особи як обов'язкову умову надання споживчого кредиту;</w:t>
            </w:r>
          </w:p>
          <w:p w:rsidR="002529E0" w:rsidRPr="00704411" w:rsidRDefault="002529E0" w:rsidP="005B60C2">
            <w:pPr>
              <w:shd w:val="clear" w:color="auto" w:fill="FFFFFF"/>
              <w:rPr>
                <w:rFonts w:ascii="Times New Roman" w:eastAsia="Times New Roman" w:hAnsi="Times New Roman" w:cs="Times New Roman"/>
                <w:b/>
                <w:sz w:val="28"/>
                <w:szCs w:val="28"/>
                <w:lang w:val="uk-UA" w:eastAsia="ru-RU"/>
              </w:rPr>
            </w:pPr>
            <w:bookmarkStart w:id="9" w:name="n65"/>
            <w:bookmarkEnd w:id="9"/>
            <w:r w:rsidRPr="00704411">
              <w:rPr>
                <w:rFonts w:ascii="Times New Roman" w:eastAsia="Times New Roman" w:hAnsi="Times New Roman" w:cs="Times New Roman"/>
                <w:b/>
                <w:sz w:val="28"/>
                <w:szCs w:val="28"/>
                <w:lang w:val="uk-UA" w:eastAsia="ru-RU"/>
              </w:rPr>
              <w:t>7.4. те, що для прийняття усвідомленого рішення щодо отримання споживчого кредиту на запропонованих умовах споживач має право розглянути альтернативні різновиди споживчих кредитів та фінансових установ;</w:t>
            </w:r>
          </w:p>
          <w:p w:rsidR="002529E0" w:rsidRPr="00704411" w:rsidRDefault="002529E0" w:rsidP="005B60C2">
            <w:pPr>
              <w:shd w:val="clear" w:color="auto" w:fill="FFFFFF"/>
              <w:rPr>
                <w:rFonts w:ascii="Times New Roman" w:eastAsia="Times New Roman" w:hAnsi="Times New Roman" w:cs="Times New Roman"/>
                <w:b/>
                <w:sz w:val="28"/>
                <w:szCs w:val="28"/>
                <w:lang w:val="uk-UA" w:eastAsia="ru-RU"/>
              </w:rPr>
            </w:pPr>
            <w:bookmarkStart w:id="10" w:name="n66"/>
            <w:bookmarkEnd w:id="10"/>
            <w:r w:rsidRPr="00704411">
              <w:rPr>
                <w:rFonts w:ascii="Times New Roman" w:eastAsia="Times New Roman" w:hAnsi="Times New Roman" w:cs="Times New Roman"/>
                <w:b/>
                <w:sz w:val="28"/>
                <w:szCs w:val="28"/>
                <w:lang w:val="uk-UA" w:eastAsia="ru-RU"/>
              </w:rPr>
              <w:t>7.5. те, що фінансова установа має право вносити зміни до укладених зі споживачами договорів про споживчий кредит тільки за згодою сторін;</w:t>
            </w:r>
          </w:p>
          <w:p w:rsidR="002529E0" w:rsidRPr="00704411" w:rsidRDefault="002529E0" w:rsidP="005B60C2">
            <w:pPr>
              <w:shd w:val="clear" w:color="auto" w:fill="FFFFFF"/>
              <w:rPr>
                <w:rFonts w:ascii="Times New Roman" w:eastAsia="Times New Roman" w:hAnsi="Times New Roman" w:cs="Times New Roman"/>
                <w:b/>
                <w:sz w:val="28"/>
                <w:szCs w:val="28"/>
                <w:lang w:val="uk-UA" w:eastAsia="ru-RU"/>
              </w:rPr>
            </w:pPr>
            <w:bookmarkStart w:id="11" w:name="n67"/>
            <w:bookmarkEnd w:id="11"/>
            <w:r w:rsidRPr="00704411">
              <w:rPr>
                <w:rFonts w:ascii="Times New Roman" w:eastAsia="Times New Roman" w:hAnsi="Times New Roman" w:cs="Times New Roman"/>
                <w:b/>
                <w:sz w:val="28"/>
                <w:szCs w:val="28"/>
                <w:lang w:val="uk-UA" w:eastAsia="ru-RU"/>
              </w:rPr>
              <w:t xml:space="preserve">7.6. можливість споживача відмовитися від отримання рекламних матеріалів засобами дистанційних каналів комунікації (шляхом подання письмової заяви про відмову отримання рекламних матеріалів засобами дистанційних каналів комунікації на </w:t>
            </w:r>
            <w:r w:rsidR="00A10794" w:rsidRPr="00704411">
              <w:rPr>
                <w:rFonts w:ascii="Times New Roman" w:eastAsia="Times New Roman" w:hAnsi="Times New Roman" w:cs="Times New Roman"/>
                <w:b/>
                <w:sz w:val="28"/>
                <w:szCs w:val="28"/>
                <w:lang w:val="uk-UA" w:eastAsia="ru-RU"/>
              </w:rPr>
              <w:t xml:space="preserve">поштову </w:t>
            </w:r>
            <w:r w:rsidRPr="00704411">
              <w:rPr>
                <w:rFonts w:ascii="Times New Roman" w:eastAsia="Times New Roman" w:hAnsi="Times New Roman" w:cs="Times New Roman"/>
                <w:b/>
                <w:sz w:val="28"/>
                <w:szCs w:val="28"/>
                <w:lang w:val="uk-UA" w:eastAsia="ru-RU"/>
              </w:rPr>
              <w:t xml:space="preserve">адресу </w:t>
            </w:r>
            <w:proofErr w:type="spellStart"/>
            <w:r w:rsidRPr="00704411">
              <w:rPr>
                <w:rFonts w:ascii="Times New Roman" w:eastAsia="Times New Roman" w:hAnsi="Times New Roman" w:cs="Times New Roman"/>
                <w:b/>
                <w:sz w:val="28"/>
                <w:szCs w:val="28"/>
                <w:lang w:val="uk-UA" w:eastAsia="ru-RU"/>
              </w:rPr>
              <w:t>Кредитодавця</w:t>
            </w:r>
            <w:proofErr w:type="spellEnd"/>
            <w:r w:rsidRPr="00704411">
              <w:rPr>
                <w:rFonts w:ascii="Times New Roman" w:eastAsia="Times New Roman" w:hAnsi="Times New Roman" w:cs="Times New Roman"/>
                <w:b/>
                <w:sz w:val="28"/>
                <w:szCs w:val="28"/>
                <w:lang w:val="uk-UA" w:eastAsia="ru-RU"/>
              </w:rPr>
              <w:t xml:space="preserve">: </w:t>
            </w:r>
            <w:r w:rsidR="00A10794" w:rsidRPr="00704411">
              <w:rPr>
                <w:rFonts w:ascii="Times New Roman" w:eastAsia="Times New Roman" w:hAnsi="Times New Roman" w:cs="Times New Roman"/>
                <w:b/>
                <w:sz w:val="28"/>
                <w:szCs w:val="28"/>
                <w:lang w:val="uk-UA" w:eastAsia="ru-RU"/>
              </w:rPr>
              <w:t>69019, Запорізька обл., м. Запо</w:t>
            </w:r>
            <w:r w:rsidR="00D97969">
              <w:rPr>
                <w:rFonts w:ascii="Times New Roman" w:eastAsia="Times New Roman" w:hAnsi="Times New Roman" w:cs="Times New Roman"/>
                <w:b/>
                <w:sz w:val="28"/>
                <w:szCs w:val="28"/>
                <w:lang w:val="uk-UA" w:eastAsia="ru-RU"/>
              </w:rPr>
              <w:t xml:space="preserve">ріжжя, вул. Рекордна, буд. 26Г, </w:t>
            </w:r>
            <w:r w:rsidR="00A10794" w:rsidRPr="00704411">
              <w:rPr>
                <w:rFonts w:ascii="Times New Roman" w:eastAsia="Times New Roman" w:hAnsi="Times New Roman" w:cs="Times New Roman"/>
                <w:b/>
                <w:sz w:val="28"/>
                <w:szCs w:val="28"/>
                <w:lang w:val="uk-UA" w:eastAsia="ru-RU"/>
              </w:rPr>
              <w:t>а/с 111)</w:t>
            </w:r>
            <w:r w:rsidRPr="00704411">
              <w:rPr>
                <w:rFonts w:ascii="Times New Roman" w:eastAsia="Times New Roman" w:hAnsi="Times New Roman" w:cs="Times New Roman"/>
                <w:b/>
                <w:sz w:val="28"/>
                <w:szCs w:val="28"/>
                <w:lang w:val="uk-UA" w:eastAsia="ru-RU"/>
              </w:rPr>
              <w:t>;</w:t>
            </w:r>
          </w:p>
          <w:p w:rsidR="002529E0" w:rsidRPr="00704411" w:rsidRDefault="002529E0" w:rsidP="00F64653">
            <w:pPr>
              <w:pStyle w:val="a8"/>
              <w:spacing w:line="100" w:lineRule="atLeast"/>
              <w:rPr>
                <w:b/>
                <w:sz w:val="28"/>
                <w:szCs w:val="28"/>
                <w:lang w:val="uk-UA"/>
              </w:rPr>
            </w:pPr>
            <w:bookmarkStart w:id="12" w:name="n68"/>
            <w:bookmarkEnd w:id="12"/>
            <w:r w:rsidRPr="00704411">
              <w:rPr>
                <w:rFonts w:eastAsia="Times New Roman"/>
                <w:b/>
                <w:sz w:val="28"/>
                <w:szCs w:val="28"/>
                <w:lang w:val="uk-UA" w:eastAsia="ru-RU"/>
              </w:rPr>
              <w:t xml:space="preserve">7.7. те, що можливі витрати на сплату споживачем платежів за користування споживчим кредитом залежать від </w:t>
            </w:r>
            <w:r w:rsidRPr="00704411">
              <w:rPr>
                <w:rFonts w:eastAsia="Times New Roman"/>
                <w:b/>
                <w:sz w:val="28"/>
                <w:szCs w:val="28"/>
                <w:lang w:val="uk-UA" w:eastAsia="ru-RU"/>
              </w:rPr>
              <w:lastRenderedPageBreak/>
              <w:t>обраного споживачем способу сплати</w:t>
            </w:r>
            <w:r w:rsidR="00F64653" w:rsidRPr="00704411">
              <w:rPr>
                <w:rFonts w:eastAsia="Times New Roman"/>
                <w:b/>
                <w:sz w:val="28"/>
                <w:szCs w:val="28"/>
                <w:lang w:val="uk-UA" w:eastAsia="ru-RU"/>
              </w:rPr>
              <w:t xml:space="preserve"> (оплата кредиту та відсотків на сайті </w:t>
            </w:r>
            <w:proofErr w:type="spellStart"/>
            <w:r w:rsidR="00F64653" w:rsidRPr="00704411">
              <w:rPr>
                <w:rFonts w:eastAsia="Times New Roman"/>
                <w:b/>
                <w:sz w:val="28"/>
                <w:szCs w:val="28"/>
                <w:lang w:val="uk-UA" w:eastAsia="ru-RU"/>
              </w:rPr>
              <w:t>Кредитодавця</w:t>
            </w:r>
            <w:proofErr w:type="spellEnd"/>
            <w:r w:rsidR="00F64653" w:rsidRPr="00704411">
              <w:rPr>
                <w:rFonts w:eastAsia="Times New Roman"/>
                <w:b/>
                <w:sz w:val="28"/>
                <w:szCs w:val="28"/>
                <w:lang w:val="uk-UA" w:eastAsia="ru-RU"/>
              </w:rPr>
              <w:t xml:space="preserve"> </w:t>
            </w:r>
            <w:hyperlink r:id="rId8" w:history="1">
              <w:r w:rsidR="00F64653" w:rsidRPr="00704411">
                <w:rPr>
                  <w:rStyle w:val="a5"/>
                  <w:b/>
                  <w:color w:val="auto"/>
                  <w:sz w:val="28"/>
                  <w:szCs w:val="28"/>
                  <w:u w:val="none"/>
                </w:rPr>
                <w:t>https</w:t>
              </w:r>
              <w:r w:rsidR="00F64653" w:rsidRPr="00704411">
                <w:rPr>
                  <w:rStyle w:val="a5"/>
                  <w:b/>
                  <w:color w:val="auto"/>
                  <w:sz w:val="28"/>
                  <w:szCs w:val="28"/>
                  <w:u w:val="none"/>
                  <w:lang w:val="uk-UA"/>
                </w:rPr>
                <w:t>://</w:t>
              </w:r>
              <w:r w:rsidR="00F64653" w:rsidRPr="00704411">
                <w:rPr>
                  <w:rStyle w:val="a5"/>
                  <w:b/>
                  <w:color w:val="auto"/>
                  <w:sz w:val="28"/>
                  <w:szCs w:val="28"/>
                  <w:u w:val="none"/>
                </w:rPr>
                <w:t>avto</w:t>
              </w:r>
              <w:r w:rsidR="00F64653" w:rsidRPr="00704411">
                <w:rPr>
                  <w:rStyle w:val="a5"/>
                  <w:b/>
                  <w:color w:val="auto"/>
                  <w:sz w:val="28"/>
                  <w:szCs w:val="28"/>
                  <w:u w:val="none"/>
                  <w:lang w:val="uk-UA"/>
                </w:rPr>
                <w:t>.</w:t>
              </w:r>
              <w:r w:rsidR="00F64653" w:rsidRPr="00704411">
                <w:rPr>
                  <w:rStyle w:val="a5"/>
                  <w:b/>
                  <w:color w:val="auto"/>
                  <w:sz w:val="28"/>
                  <w:szCs w:val="28"/>
                  <w:u w:val="none"/>
                </w:rPr>
                <w:t>lombard</w:t>
              </w:r>
              <w:r w:rsidR="00F64653" w:rsidRPr="00704411">
                <w:rPr>
                  <w:rStyle w:val="a5"/>
                  <w:b/>
                  <w:color w:val="auto"/>
                  <w:sz w:val="28"/>
                  <w:szCs w:val="28"/>
                  <w:u w:val="none"/>
                  <w:lang w:val="uk-UA"/>
                </w:rPr>
                <w:t>1.</w:t>
              </w:r>
              <w:r w:rsidR="00F64653" w:rsidRPr="00704411">
                <w:rPr>
                  <w:rStyle w:val="a5"/>
                  <w:b/>
                  <w:color w:val="auto"/>
                  <w:sz w:val="28"/>
                  <w:szCs w:val="28"/>
                  <w:u w:val="none"/>
                </w:rPr>
                <w:t>com</w:t>
              </w:r>
              <w:r w:rsidR="00F64653" w:rsidRPr="00704411">
                <w:rPr>
                  <w:rStyle w:val="a5"/>
                  <w:b/>
                  <w:color w:val="auto"/>
                  <w:sz w:val="28"/>
                  <w:szCs w:val="28"/>
                  <w:u w:val="none"/>
                  <w:lang w:val="uk-UA"/>
                </w:rPr>
                <w:t>.</w:t>
              </w:r>
              <w:proofErr w:type="spellStart"/>
              <w:r w:rsidR="00F64653" w:rsidRPr="00704411">
                <w:rPr>
                  <w:rStyle w:val="a5"/>
                  <w:b/>
                  <w:color w:val="auto"/>
                  <w:sz w:val="28"/>
                  <w:szCs w:val="28"/>
                  <w:u w:val="none"/>
                </w:rPr>
                <w:t>ua</w:t>
              </w:r>
              <w:proofErr w:type="spellEnd"/>
            </w:hyperlink>
            <w:r w:rsidR="00F64653" w:rsidRPr="00704411">
              <w:rPr>
                <w:rStyle w:val="a5"/>
                <w:b/>
                <w:color w:val="auto"/>
                <w:sz w:val="28"/>
                <w:szCs w:val="28"/>
                <w:u w:val="none"/>
                <w:lang w:val="uk-UA"/>
              </w:rPr>
              <w:t xml:space="preserve"> здійснюється без комісії, при безготівковій </w:t>
            </w:r>
            <w:r w:rsidR="00F64653" w:rsidRPr="00704411">
              <w:rPr>
                <w:rFonts w:eastAsia="Times New Roman"/>
                <w:b/>
                <w:sz w:val="28"/>
                <w:szCs w:val="28"/>
                <w:lang w:val="uk-UA" w:eastAsia="ru-RU"/>
              </w:rPr>
              <w:t>оплаті кредиту та відсотків через установу банку споживач самостійно сплачує комісію банку за перерахування грошових коштів)</w:t>
            </w:r>
            <w:r w:rsidRPr="00704411">
              <w:rPr>
                <w:rFonts w:eastAsia="Times New Roman"/>
                <w:b/>
                <w:sz w:val="28"/>
                <w:szCs w:val="28"/>
                <w:lang w:val="uk-UA" w:eastAsia="ru-RU"/>
              </w:rPr>
              <w:t>;</w:t>
            </w:r>
          </w:p>
          <w:p w:rsidR="00723D6E" w:rsidRPr="00704411" w:rsidRDefault="002529E0" w:rsidP="00F64653">
            <w:pPr>
              <w:rPr>
                <w:rFonts w:ascii="Times New Roman" w:hAnsi="Times New Roman" w:cs="Times New Roman"/>
                <w:b/>
                <w:sz w:val="28"/>
                <w:szCs w:val="28"/>
                <w:lang w:val="uk-UA"/>
              </w:rPr>
            </w:pPr>
            <w:bookmarkStart w:id="13" w:name="n69"/>
            <w:bookmarkEnd w:id="13"/>
            <w:r w:rsidRPr="00704411">
              <w:rPr>
                <w:rFonts w:ascii="Times New Roman" w:eastAsia="Times New Roman" w:hAnsi="Times New Roman" w:cs="Times New Roman"/>
                <w:b/>
                <w:sz w:val="28"/>
                <w:szCs w:val="28"/>
                <w:lang w:val="uk-UA" w:eastAsia="ru-RU"/>
              </w:rPr>
              <w:t>7.8. те, що ініціювання споживачем продовження (</w:t>
            </w:r>
            <w:proofErr w:type="spellStart"/>
            <w:r w:rsidRPr="00704411">
              <w:rPr>
                <w:rFonts w:ascii="Times New Roman" w:eastAsia="Times New Roman" w:hAnsi="Times New Roman" w:cs="Times New Roman"/>
                <w:b/>
                <w:sz w:val="28"/>
                <w:szCs w:val="28"/>
                <w:lang w:val="uk-UA" w:eastAsia="ru-RU"/>
              </w:rPr>
              <w:t>лонгації</w:t>
            </w:r>
            <w:proofErr w:type="spellEnd"/>
            <w:r w:rsidRPr="00704411">
              <w:rPr>
                <w:rFonts w:ascii="Times New Roman" w:eastAsia="Times New Roman" w:hAnsi="Times New Roman" w:cs="Times New Roman"/>
                <w:b/>
                <w:sz w:val="28"/>
                <w:szCs w:val="28"/>
                <w:lang w:val="uk-UA" w:eastAsia="ru-RU"/>
              </w:rPr>
              <w:t xml:space="preserve">, пролонгації) строку погашення споживчого кредиту (строку виконання грошового зобов'язання)/строку кредитування/строку дії договору про споживчий кредит здійснюється без змін попередньо укладеного договору в бік погіршення для споживача </w:t>
            </w:r>
          </w:p>
        </w:tc>
      </w:tr>
      <w:tr w:rsidR="002529E0" w:rsidRPr="00F77010" w:rsidTr="00A54DB9">
        <w:tc>
          <w:tcPr>
            <w:tcW w:w="567"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lastRenderedPageBreak/>
              <w:t>9</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гіперпосилання на сторінку офіційного Інтернет-представництва Національного банку, на якій розміщено Державний реєстр фінансових установ;</w:t>
            </w:r>
          </w:p>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p>
        </w:tc>
        <w:tc>
          <w:tcPr>
            <w:tcW w:w="5530" w:type="dxa"/>
          </w:tcPr>
          <w:p w:rsidR="002529E0" w:rsidRPr="005A1F73" w:rsidRDefault="00F77010" w:rsidP="005B60C2">
            <w:pPr>
              <w:rPr>
                <w:rStyle w:val="a5"/>
                <w:rFonts w:ascii="Times New Roman" w:hAnsi="Times New Roman" w:cs="Times New Roman"/>
                <w:color w:val="auto"/>
                <w:sz w:val="28"/>
                <w:szCs w:val="28"/>
                <w:lang w:val="uk-UA"/>
              </w:rPr>
            </w:pPr>
            <w:hyperlink r:id="rId9" w:history="1">
              <w:r w:rsidR="002529E0" w:rsidRPr="005A1F73">
                <w:rPr>
                  <w:rStyle w:val="a5"/>
                  <w:rFonts w:ascii="Times New Roman" w:hAnsi="Times New Roman" w:cs="Times New Roman"/>
                  <w:color w:val="auto"/>
                  <w:sz w:val="28"/>
                  <w:szCs w:val="28"/>
                  <w:lang w:val="uk-UA"/>
                </w:rPr>
                <w:t>https://kis.bank.gov.ua/</w:t>
              </w:r>
            </w:hyperlink>
          </w:p>
          <w:p w:rsidR="00F316FC" w:rsidRPr="005A1F73" w:rsidRDefault="00F316FC" w:rsidP="005B60C2">
            <w:pPr>
              <w:rPr>
                <w:rFonts w:ascii="Times New Roman" w:hAnsi="Times New Roman" w:cs="Times New Roman"/>
                <w:sz w:val="28"/>
                <w:szCs w:val="28"/>
                <w:lang w:val="uk-UA"/>
              </w:rPr>
            </w:pPr>
          </w:p>
          <w:p w:rsidR="002529E0" w:rsidRPr="005A1F73" w:rsidRDefault="002529E0" w:rsidP="005B60C2">
            <w:pPr>
              <w:rPr>
                <w:rFonts w:ascii="Times New Roman" w:hAnsi="Times New Roman" w:cs="Times New Roman"/>
                <w:sz w:val="28"/>
                <w:szCs w:val="28"/>
                <w:lang w:val="uk-UA"/>
              </w:rPr>
            </w:pPr>
          </w:p>
        </w:tc>
      </w:tr>
      <w:tr w:rsidR="00A10794" w:rsidRPr="005A1F73" w:rsidTr="00A54DB9">
        <w:tc>
          <w:tcPr>
            <w:tcW w:w="567"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10</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повідомлення з рекомендацією негайного інформування споживачем фінансової установи про несанкціонований доступ або зміну інформації споживача в системах дистанційного обслуговування фінансової установи</w:t>
            </w:r>
          </w:p>
          <w:p w:rsidR="002529E0" w:rsidRPr="005A1F73" w:rsidRDefault="002529E0" w:rsidP="005B60C2">
            <w:pPr>
              <w:shd w:val="clear" w:color="auto" w:fill="FFFFFF"/>
              <w:ind w:firstLine="450"/>
              <w:rPr>
                <w:rFonts w:ascii="Times New Roman" w:eastAsia="Times New Roman" w:hAnsi="Times New Roman" w:cs="Times New Roman"/>
                <w:sz w:val="28"/>
                <w:szCs w:val="28"/>
                <w:lang w:val="uk-UA" w:eastAsia="ru-RU"/>
              </w:rPr>
            </w:pPr>
            <w:bookmarkStart w:id="14" w:name="n73"/>
            <w:bookmarkEnd w:id="14"/>
          </w:p>
        </w:tc>
        <w:tc>
          <w:tcPr>
            <w:tcW w:w="5530" w:type="dxa"/>
          </w:tcPr>
          <w:p w:rsidR="002529E0" w:rsidRPr="005A1F73" w:rsidRDefault="002529E0" w:rsidP="00A10794">
            <w:pPr>
              <w:rPr>
                <w:rFonts w:ascii="Times New Roman" w:hAnsi="Times New Roman" w:cs="Times New Roman"/>
                <w:sz w:val="28"/>
                <w:szCs w:val="28"/>
                <w:lang w:val="uk-UA"/>
              </w:rPr>
            </w:pPr>
            <w:r w:rsidRPr="005A1F73">
              <w:rPr>
                <w:rFonts w:ascii="Times New Roman" w:eastAsia="Times New Roman" w:hAnsi="Times New Roman" w:cs="Times New Roman"/>
                <w:sz w:val="28"/>
                <w:szCs w:val="28"/>
                <w:lang w:val="uk-UA" w:eastAsia="ru-RU"/>
              </w:rPr>
              <w:t>У випадку несанкціонованого доступу або зміни інформації споживача в системах дистанційного обслуговування фінансової установи рекомендуємо Вам негайно письмово повідомити про це</w:t>
            </w:r>
            <w:r w:rsidR="00A54DB9" w:rsidRPr="005A1F73">
              <w:rPr>
                <w:rFonts w:ascii="Times New Roman" w:eastAsia="Times New Roman" w:hAnsi="Times New Roman" w:cs="Times New Roman"/>
                <w:sz w:val="28"/>
                <w:szCs w:val="28"/>
                <w:lang w:val="uk-UA" w:eastAsia="ru-RU"/>
              </w:rPr>
              <w:t xml:space="preserve"> </w:t>
            </w:r>
            <w:proofErr w:type="spellStart"/>
            <w:r w:rsidR="00A54DB9" w:rsidRPr="005A1F73">
              <w:rPr>
                <w:rFonts w:ascii="Times New Roman" w:eastAsia="Times New Roman" w:hAnsi="Times New Roman" w:cs="Times New Roman"/>
                <w:sz w:val="28"/>
                <w:szCs w:val="28"/>
                <w:lang w:val="uk-UA" w:eastAsia="ru-RU"/>
              </w:rPr>
              <w:t>Кредитодавця</w:t>
            </w:r>
            <w:proofErr w:type="spellEnd"/>
            <w:r w:rsidRPr="005A1F73">
              <w:rPr>
                <w:rFonts w:ascii="Times New Roman" w:eastAsia="Times New Roman" w:hAnsi="Times New Roman" w:cs="Times New Roman"/>
                <w:sz w:val="28"/>
                <w:szCs w:val="28"/>
                <w:lang w:val="uk-UA" w:eastAsia="ru-RU"/>
              </w:rPr>
              <w:t>: на адресу електронної пошти</w:t>
            </w:r>
            <w:r w:rsidR="00C10E69">
              <w:rPr>
                <w:rFonts w:ascii="Times New Roman" w:eastAsia="Times New Roman" w:hAnsi="Times New Roman" w:cs="Times New Roman"/>
                <w:sz w:val="28"/>
                <w:szCs w:val="28"/>
                <w:lang w:val="uk-UA" w:eastAsia="ru-RU"/>
              </w:rPr>
              <w:t>:</w:t>
            </w:r>
            <w:r w:rsidRPr="005A1F73">
              <w:rPr>
                <w:rFonts w:ascii="Times New Roman" w:eastAsia="Times New Roman" w:hAnsi="Times New Roman" w:cs="Times New Roman"/>
                <w:sz w:val="28"/>
                <w:szCs w:val="28"/>
                <w:lang w:val="uk-UA" w:eastAsia="ru-RU"/>
              </w:rPr>
              <w:t xml:space="preserve"> </w:t>
            </w:r>
            <w:r w:rsidR="00D97969" w:rsidRPr="00D97969">
              <w:rPr>
                <w:rFonts w:ascii="Times New Roman" w:eastAsia="Times New Roman" w:hAnsi="Times New Roman" w:cs="Times New Roman"/>
                <w:sz w:val="28"/>
                <w:szCs w:val="28"/>
                <w:lang w:eastAsia="ru-RU"/>
              </w:rPr>
              <w:t>info@l1.ua</w:t>
            </w:r>
            <w:r w:rsidRPr="005A1F73">
              <w:rPr>
                <w:rFonts w:ascii="Times New Roman" w:eastAsia="Times New Roman" w:hAnsi="Times New Roman" w:cs="Times New Roman"/>
                <w:sz w:val="28"/>
                <w:szCs w:val="28"/>
                <w:lang w:val="uk-UA" w:eastAsia="ru-RU"/>
              </w:rPr>
              <w:t xml:space="preserve"> або на поштову адресу: </w:t>
            </w:r>
            <w:r w:rsidR="00C10E69">
              <w:rPr>
                <w:rFonts w:ascii="Times New Roman" w:eastAsia="Times New Roman" w:hAnsi="Times New Roman" w:cs="Times New Roman"/>
                <w:sz w:val="28"/>
                <w:szCs w:val="28"/>
                <w:lang w:val="uk-UA" w:eastAsia="ru-RU"/>
              </w:rPr>
              <w:t>69035</w:t>
            </w:r>
            <w:r w:rsidR="00A10794" w:rsidRPr="005A1F73">
              <w:rPr>
                <w:rFonts w:ascii="Times New Roman" w:eastAsia="Times New Roman" w:hAnsi="Times New Roman" w:cs="Times New Roman"/>
                <w:sz w:val="28"/>
                <w:szCs w:val="28"/>
                <w:lang w:val="uk-UA" w:eastAsia="ru-RU"/>
              </w:rPr>
              <w:t>, Запорізька обл., м. Запоріжжя, вул. Рекордна, буд. 26Г</w:t>
            </w:r>
            <w:r w:rsidR="00A10794">
              <w:rPr>
                <w:rFonts w:ascii="Times New Roman" w:eastAsia="Times New Roman" w:hAnsi="Times New Roman" w:cs="Times New Roman"/>
                <w:sz w:val="28"/>
                <w:szCs w:val="28"/>
                <w:lang w:val="uk-UA" w:eastAsia="ru-RU"/>
              </w:rPr>
              <w:t xml:space="preserve"> (а/с 111)</w:t>
            </w:r>
            <w:r w:rsidR="00A10794" w:rsidRPr="005A1F73">
              <w:rPr>
                <w:rFonts w:ascii="Times New Roman" w:hAnsi="Times New Roman" w:cs="Times New Roman"/>
                <w:sz w:val="28"/>
                <w:szCs w:val="28"/>
                <w:shd w:val="clear" w:color="auto" w:fill="FFFFFF"/>
                <w:lang w:val="uk-UA"/>
              </w:rPr>
              <w:t>.</w:t>
            </w:r>
          </w:p>
        </w:tc>
      </w:tr>
      <w:tr w:rsidR="002529E0" w:rsidRPr="005A1F73" w:rsidTr="00A54DB9">
        <w:tc>
          <w:tcPr>
            <w:tcW w:w="567"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11</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про порядок і процедуру захисту персональних даних споживачів (уключаючи витяги з них)</w:t>
            </w:r>
          </w:p>
          <w:p w:rsidR="002529E0" w:rsidRPr="005A1F73" w:rsidRDefault="002529E0" w:rsidP="005B60C2">
            <w:pPr>
              <w:shd w:val="clear" w:color="auto" w:fill="FFFFFF"/>
              <w:ind w:firstLine="450"/>
              <w:rPr>
                <w:rFonts w:ascii="Times New Roman" w:eastAsia="Times New Roman" w:hAnsi="Times New Roman" w:cs="Times New Roman"/>
                <w:sz w:val="28"/>
                <w:szCs w:val="28"/>
                <w:lang w:val="uk-UA" w:eastAsia="ru-RU"/>
              </w:rPr>
            </w:pPr>
            <w:bookmarkStart w:id="15" w:name="n74"/>
            <w:bookmarkEnd w:id="15"/>
          </w:p>
        </w:tc>
        <w:tc>
          <w:tcPr>
            <w:tcW w:w="5530" w:type="dxa"/>
          </w:tcPr>
          <w:p w:rsidR="005B60C2" w:rsidRPr="005A1F73" w:rsidRDefault="00D97969" w:rsidP="005B60C2">
            <w:pPr>
              <w:shd w:val="clear" w:color="auto" w:fill="FFFFFF"/>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ПТ «ЛОМБАРД №1» ТОВАРИСТВА</w:t>
            </w:r>
            <w:r w:rsidR="005B60C2" w:rsidRPr="005A1F73">
              <w:rPr>
                <w:rFonts w:ascii="Times New Roman" w:eastAsia="Times New Roman" w:hAnsi="Times New Roman" w:cs="Times New Roman"/>
                <w:sz w:val="28"/>
                <w:szCs w:val="28"/>
                <w:lang w:val="uk-UA" w:eastAsia="ru-RU"/>
              </w:rPr>
              <w:t xml:space="preserve"> З ОБМЕЖЕН</w:t>
            </w:r>
            <w:r>
              <w:rPr>
                <w:rFonts w:ascii="Times New Roman" w:eastAsia="Times New Roman" w:hAnsi="Times New Roman" w:cs="Times New Roman"/>
                <w:sz w:val="28"/>
                <w:szCs w:val="28"/>
                <w:lang w:val="uk-UA" w:eastAsia="ru-RU"/>
              </w:rPr>
              <w:t>ОЮ ВІДПОВІДАЛЬНІСТЮ «КОНТРАКТ-ГРУП</w:t>
            </w:r>
            <w:r w:rsidR="005B60C2" w:rsidRPr="005A1F73">
              <w:rPr>
                <w:rFonts w:ascii="Times New Roman" w:eastAsia="Times New Roman" w:hAnsi="Times New Roman" w:cs="Times New Roman"/>
                <w:sz w:val="28"/>
                <w:szCs w:val="28"/>
                <w:lang w:val="uk-UA" w:eastAsia="ru-RU"/>
              </w:rPr>
              <w:t>» І КОМПАНІЯ»</w:t>
            </w:r>
            <w:r w:rsidR="005B60C2" w:rsidRPr="005A1F73">
              <w:rPr>
                <w:rFonts w:ascii="Times New Roman" w:eastAsia="Times New Roman" w:hAnsi="Times New Roman" w:cs="Times New Roman"/>
                <w:sz w:val="28"/>
                <w:szCs w:val="28"/>
                <w:lang w:val="uk-UA" w:eastAsia="uk-UA"/>
              </w:rPr>
              <w:t xml:space="preserve"> (надалі – </w:t>
            </w:r>
            <w:proofErr w:type="spellStart"/>
            <w:r w:rsidR="005B60C2" w:rsidRPr="005A1F73">
              <w:rPr>
                <w:rFonts w:ascii="Times New Roman" w:eastAsia="Times New Roman" w:hAnsi="Times New Roman" w:cs="Times New Roman"/>
                <w:sz w:val="28"/>
                <w:szCs w:val="28"/>
                <w:lang w:val="uk-UA" w:eastAsia="uk-UA"/>
              </w:rPr>
              <w:t>Кредитодавець</w:t>
            </w:r>
            <w:proofErr w:type="spellEnd"/>
            <w:r w:rsidR="005B60C2" w:rsidRPr="005A1F73">
              <w:rPr>
                <w:rFonts w:ascii="Times New Roman" w:eastAsia="Times New Roman" w:hAnsi="Times New Roman" w:cs="Times New Roman"/>
                <w:sz w:val="28"/>
                <w:szCs w:val="28"/>
                <w:lang w:val="uk-UA" w:eastAsia="uk-UA"/>
              </w:rPr>
              <w:t xml:space="preserve">) в питаннях порядку і процедури захисту персональних даних фізичних осіб керується вимогами Закону України «Про захист персональних даних» (далі – </w:t>
            </w:r>
            <w:r w:rsidR="005B60C2" w:rsidRPr="005A1F73">
              <w:rPr>
                <w:rFonts w:ascii="Times New Roman" w:eastAsia="Times New Roman" w:hAnsi="Times New Roman" w:cs="Times New Roman"/>
                <w:b/>
                <w:sz w:val="28"/>
                <w:szCs w:val="28"/>
                <w:lang w:val="uk-UA" w:eastAsia="uk-UA"/>
              </w:rPr>
              <w:t>Закон</w:t>
            </w:r>
            <w:r w:rsidR="005B60C2" w:rsidRPr="005A1F73">
              <w:rPr>
                <w:rFonts w:ascii="Times New Roman" w:eastAsia="Times New Roman" w:hAnsi="Times New Roman" w:cs="Times New Roman"/>
                <w:sz w:val="28"/>
                <w:szCs w:val="28"/>
                <w:lang w:val="uk-UA" w:eastAsia="uk-UA"/>
              </w:rPr>
              <w:t>).</w:t>
            </w:r>
          </w:p>
          <w:p w:rsidR="005B60C2" w:rsidRPr="005A1F73" w:rsidRDefault="005B60C2" w:rsidP="005B60C2">
            <w:pPr>
              <w:shd w:val="clear" w:color="auto" w:fill="FFFFFF"/>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sz w:val="28"/>
                <w:szCs w:val="28"/>
                <w:lang w:val="uk-UA" w:eastAsia="uk-UA"/>
              </w:rPr>
              <w:t>І. Інформація про володільця персональних даних</w:t>
            </w:r>
            <w:r w:rsidRPr="005A1F73">
              <w:rPr>
                <w:rFonts w:ascii="Times New Roman" w:eastAsia="Times New Roman" w:hAnsi="Times New Roman" w:cs="Times New Roman"/>
                <w:sz w:val="28"/>
                <w:szCs w:val="28"/>
                <w:lang w:val="uk-UA" w:eastAsia="uk-UA"/>
              </w:rPr>
              <w:t>.</w:t>
            </w:r>
          </w:p>
          <w:p w:rsidR="005B60C2" w:rsidRPr="005A1F73" w:rsidRDefault="005B60C2" w:rsidP="005B60C2">
            <w:pPr>
              <w:shd w:val="clear" w:color="auto" w:fill="FFFFFF"/>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sz w:val="28"/>
                <w:szCs w:val="28"/>
                <w:lang w:val="uk-UA" w:eastAsia="uk-UA"/>
              </w:rPr>
              <w:t xml:space="preserve">Володільцем персональних даних фізичних осіб (клієнтів, потенційних клієнтів, контрагентів тощо) в розумінні Закону є </w:t>
            </w:r>
            <w:proofErr w:type="spellStart"/>
            <w:r w:rsidRPr="005A1F73">
              <w:rPr>
                <w:rFonts w:ascii="Times New Roman" w:eastAsia="Times New Roman" w:hAnsi="Times New Roman" w:cs="Times New Roman"/>
                <w:sz w:val="28"/>
                <w:szCs w:val="28"/>
                <w:lang w:val="uk-UA" w:eastAsia="uk-UA"/>
              </w:rPr>
              <w:t>Кредитодавець</w:t>
            </w:r>
            <w:proofErr w:type="spellEnd"/>
            <w:r w:rsidRPr="005A1F73">
              <w:rPr>
                <w:rFonts w:ascii="Times New Roman" w:eastAsia="Times New Roman" w:hAnsi="Times New Roman" w:cs="Times New Roman"/>
                <w:sz w:val="28"/>
                <w:szCs w:val="28"/>
                <w:lang w:val="uk-UA" w:eastAsia="uk-UA"/>
              </w:rPr>
              <w:t>.</w:t>
            </w:r>
          </w:p>
          <w:p w:rsidR="005B60C2" w:rsidRPr="005A1F73" w:rsidRDefault="005B60C2" w:rsidP="005B60C2">
            <w:pPr>
              <w:shd w:val="clear" w:color="auto" w:fill="FFFFFF"/>
              <w:jc w:val="both"/>
              <w:rPr>
                <w:rFonts w:ascii="Times New Roman" w:eastAsia="Times New Roman" w:hAnsi="Times New Roman" w:cs="Times New Roman"/>
                <w:b/>
                <w:sz w:val="28"/>
                <w:szCs w:val="28"/>
                <w:lang w:val="uk-UA" w:eastAsia="uk-UA"/>
              </w:rPr>
            </w:pPr>
            <w:r w:rsidRPr="005A1F73">
              <w:rPr>
                <w:rFonts w:ascii="Times New Roman" w:eastAsia="Times New Roman" w:hAnsi="Times New Roman" w:cs="Times New Roman"/>
                <w:b/>
                <w:sz w:val="28"/>
                <w:szCs w:val="28"/>
                <w:lang w:val="uk-UA" w:eastAsia="uk-UA"/>
              </w:rPr>
              <w:t>ІІ. Мета обробки персональних даних та термін їх зберігання.</w:t>
            </w:r>
          </w:p>
          <w:p w:rsidR="005B60C2" w:rsidRPr="005A1F73" w:rsidRDefault="005B60C2" w:rsidP="005B60C2">
            <w:pPr>
              <w:shd w:val="clear" w:color="auto" w:fill="FFFFFF"/>
              <w:jc w:val="both"/>
              <w:rPr>
                <w:rFonts w:ascii="Times New Roman" w:eastAsia="Times New Roman" w:hAnsi="Times New Roman" w:cs="Times New Roman"/>
                <w:sz w:val="28"/>
                <w:szCs w:val="28"/>
                <w:lang w:val="uk-UA" w:eastAsia="uk-UA"/>
              </w:rPr>
            </w:pPr>
            <w:proofErr w:type="spellStart"/>
            <w:r w:rsidRPr="005A1F73">
              <w:rPr>
                <w:rFonts w:ascii="Times New Roman" w:eastAsia="Times New Roman" w:hAnsi="Times New Roman" w:cs="Times New Roman"/>
                <w:sz w:val="28"/>
                <w:szCs w:val="28"/>
                <w:lang w:val="uk-UA" w:eastAsia="uk-UA"/>
              </w:rPr>
              <w:t>Кредитодавець</w:t>
            </w:r>
            <w:proofErr w:type="spellEnd"/>
            <w:r w:rsidRPr="005A1F73">
              <w:rPr>
                <w:rFonts w:ascii="Times New Roman" w:eastAsia="Times New Roman" w:hAnsi="Times New Roman" w:cs="Times New Roman"/>
                <w:sz w:val="28"/>
                <w:szCs w:val="28"/>
                <w:lang w:val="uk-UA" w:eastAsia="uk-UA"/>
              </w:rPr>
              <w:t xml:space="preserve"> обробляє персональні дані фізичних осіб з метою забезпечення здійснення прав та виконання обов’язків в межах правовідносин з </w:t>
            </w:r>
            <w:proofErr w:type="spellStart"/>
            <w:r w:rsidRPr="005A1F73">
              <w:rPr>
                <w:rFonts w:ascii="Times New Roman" w:eastAsia="Times New Roman" w:hAnsi="Times New Roman" w:cs="Times New Roman"/>
                <w:sz w:val="28"/>
                <w:szCs w:val="28"/>
                <w:lang w:val="uk-UA" w:eastAsia="uk-UA"/>
              </w:rPr>
              <w:t>Кредитодавцем</w:t>
            </w:r>
            <w:proofErr w:type="spellEnd"/>
            <w:r w:rsidRPr="005A1F73">
              <w:rPr>
                <w:rFonts w:ascii="Times New Roman" w:eastAsia="Times New Roman" w:hAnsi="Times New Roman" w:cs="Times New Roman"/>
                <w:sz w:val="28"/>
                <w:szCs w:val="28"/>
                <w:lang w:val="uk-UA" w:eastAsia="uk-UA"/>
              </w:rPr>
              <w:t xml:space="preserve">, зокрема, з питань для забезпечення ведення/збереження інформації, необхідної для надання </w:t>
            </w:r>
            <w:proofErr w:type="spellStart"/>
            <w:r w:rsidRPr="005A1F73">
              <w:rPr>
                <w:rFonts w:ascii="Times New Roman" w:eastAsia="Times New Roman" w:hAnsi="Times New Roman" w:cs="Times New Roman"/>
                <w:sz w:val="28"/>
                <w:szCs w:val="28"/>
                <w:lang w:val="uk-UA" w:eastAsia="uk-UA"/>
              </w:rPr>
              <w:t>Кредитодавцем</w:t>
            </w:r>
            <w:proofErr w:type="spellEnd"/>
            <w:r w:rsidRPr="005A1F73">
              <w:rPr>
                <w:rFonts w:ascii="Times New Roman" w:eastAsia="Times New Roman" w:hAnsi="Times New Roman" w:cs="Times New Roman"/>
                <w:sz w:val="28"/>
                <w:szCs w:val="28"/>
                <w:lang w:val="uk-UA" w:eastAsia="uk-UA"/>
              </w:rPr>
              <w:t xml:space="preserve"> послуг (</w:t>
            </w:r>
            <w:r w:rsidRPr="005A1F73">
              <w:rPr>
                <w:rFonts w:ascii="Times New Roman" w:hAnsi="Times New Roman" w:cs="Times New Roman"/>
                <w:sz w:val="28"/>
                <w:szCs w:val="28"/>
                <w:lang w:val="uk-UA"/>
              </w:rPr>
              <w:t>підтвердження повноважень, оцінки фінансового стану Позичальника та його спроможності виконати зобов'язання за договором</w:t>
            </w:r>
            <w:r w:rsidR="00F64653" w:rsidRPr="005A1F73">
              <w:rPr>
                <w:rFonts w:ascii="Times New Roman" w:hAnsi="Times New Roman" w:cs="Times New Roman"/>
                <w:sz w:val="28"/>
                <w:szCs w:val="28"/>
                <w:lang w:val="uk-UA"/>
              </w:rPr>
              <w:t>,</w:t>
            </w:r>
            <w:r w:rsidRPr="005A1F73">
              <w:rPr>
                <w:rFonts w:ascii="Times New Roman" w:hAnsi="Times New Roman" w:cs="Times New Roman"/>
                <w:sz w:val="28"/>
                <w:szCs w:val="28"/>
                <w:lang w:val="uk-UA"/>
              </w:rPr>
              <w:t xml:space="preserve"> тощо); виконання умов </w:t>
            </w:r>
            <w:r w:rsidRPr="005A1F73">
              <w:rPr>
                <w:rFonts w:ascii="Times New Roman" w:eastAsia="Times New Roman" w:hAnsi="Times New Roman" w:cs="Times New Roman"/>
                <w:sz w:val="28"/>
                <w:szCs w:val="28"/>
                <w:lang w:val="uk-UA" w:eastAsia="uk-UA"/>
              </w:rPr>
              <w:t>договору з суб’єктом персональних даних; забезпечення дотримання вимог законодавства (фінансового, податкового, цивільного, господарського тощо, та, зокрема,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Закону України «Про організацію формування та обігу кредитних історій» інших законодавчих актів, в тому числі нормативних актів Національного банку України).</w:t>
            </w:r>
          </w:p>
          <w:p w:rsidR="005B60C2" w:rsidRPr="005A1F73" w:rsidRDefault="005B60C2" w:rsidP="005B60C2">
            <w:pPr>
              <w:shd w:val="clear" w:color="auto" w:fill="FFFFFF"/>
              <w:jc w:val="both"/>
              <w:textAlignment w:val="baseline"/>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sz w:val="28"/>
                <w:szCs w:val="28"/>
                <w:lang w:val="uk-UA" w:eastAsia="uk-UA"/>
              </w:rPr>
              <w:t>Персональні дані зберігаються на термін не більше, ніж це необхідно відповідно до мети їх обробки.</w:t>
            </w:r>
          </w:p>
          <w:p w:rsidR="005B60C2" w:rsidRPr="005A1F73" w:rsidRDefault="005B60C2" w:rsidP="005B60C2">
            <w:pPr>
              <w:shd w:val="clear" w:color="auto" w:fill="FFFFFF"/>
              <w:jc w:val="both"/>
              <w:rPr>
                <w:rFonts w:ascii="Times New Roman" w:eastAsia="Times New Roman" w:hAnsi="Times New Roman" w:cs="Times New Roman"/>
                <w:b/>
                <w:sz w:val="28"/>
                <w:szCs w:val="28"/>
                <w:lang w:val="uk-UA" w:eastAsia="uk-UA"/>
              </w:rPr>
            </w:pPr>
            <w:r w:rsidRPr="005A1F73">
              <w:rPr>
                <w:rFonts w:ascii="Times New Roman" w:eastAsia="Times New Roman" w:hAnsi="Times New Roman" w:cs="Times New Roman"/>
                <w:b/>
                <w:sz w:val="28"/>
                <w:szCs w:val="28"/>
                <w:lang w:val="uk-UA" w:eastAsia="uk-UA"/>
              </w:rPr>
              <w:t>ІІІ. Обсяг персональних даних, що обробляються.</w:t>
            </w:r>
          </w:p>
          <w:p w:rsidR="005B60C2" w:rsidRPr="005A1F73" w:rsidRDefault="005B60C2" w:rsidP="005B60C2">
            <w:pPr>
              <w:shd w:val="clear" w:color="auto" w:fill="FFFFFF"/>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sz w:val="28"/>
                <w:szCs w:val="28"/>
                <w:lang w:val="uk-UA" w:eastAsia="uk-UA"/>
              </w:rPr>
              <w:t xml:space="preserve">При взаємодії з фізичними особами (клієнтами, потенційними клієнтами, контрагентами тощо) </w:t>
            </w:r>
            <w:proofErr w:type="spellStart"/>
            <w:r w:rsidRPr="005A1F73">
              <w:rPr>
                <w:rFonts w:ascii="Times New Roman" w:eastAsia="Times New Roman" w:hAnsi="Times New Roman" w:cs="Times New Roman"/>
                <w:sz w:val="28"/>
                <w:szCs w:val="28"/>
                <w:lang w:val="uk-UA" w:eastAsia="uk-UA"/>
              </w:rPr>
              <w:t>Кедитодавцем</w:t>
            </w:r>
            <w:proofErr w:type="spellEnd"/>
            <w:r w:rsidRPr="005A1F73">
              <w:rPr>
                <w:rFonts w:ascii="Times New Roman" w:eastAsia="Times New Roman" w:hAnsi="Times New Roman" w:cs="Times New Roman"/>
                <w:sz w:val="28"/>
                <w:szCs w:val="28"/>
                <w:lang w:val="uk-UA" w:eastAsia="uk-UA"/>
              </w:rPr>
              <w:t xml:space="preserve"> обробляються, зокрема, такі персональні дані фізичної особи – суб’єкта персональних даних:</w:t>
            </w:r>
            <w:r w:rsidRPr="005A1F73">
              <w:rPr>
                <w:rFonts w:ascii="Times New Roman" w:hAnsi="Times New Roman" w:cs="Times New Roman"/>
                <w:sz w:val="28"/>
                <w:szCs w:val="28"/>
                <w:lang w:val="uk-UA"/>
              </w:rPr>
              <w:t xml:space="preserve"> про прізвище, ім'я, по-батькові (за наявності), стать, громадянство, дату та місце народження, назву і реквізити документа, що посвідчує особу, адресу зареєстрованого місця проживання, адресу фактичного місця проживання, ідентифікаційний номер платника податків, відомості щодо освіти, сімейного, соціального та майнового стану, професію, доходи, номер телефону та </w:t>
            </w:r>
            <w:r w:rsidRPr="005A1F73">
              <w:rPr>
                <w:rFonts w:ascii="Times New Roman" w:eastAsia="Times New Roman" w:hAnsi="Times New Roman" w:cs="Times New Roman"/>
                <w:sz w:val="28"/>
                <w:szCs w:val="28"/>
                <w:lang w:val="uk-UA" w:eastAsia="uk-UA"/>
              </w:rPr>
              <w:t>адреса електронної пошти</w:t>
            </w:r>
            <w:r w:rsidRPr="005A1F73">
              <w:rPr>
                <w:rFonts w:ascii="Times New Roman" w:hAnsi="Times New Roman" w:cs="Times New Roman"/>
                <w:sz w:val="28"/>
                <w:szCs w:val="28"/>
                <w:lang w:val="uk-UA"/>
              </w:rPr>
              <w:t xml:space="preserve">, а також інформацію, яка стане відомою </w:t>
            </w:r>
            <w:proofErr w:type="spellStart"/>
            <w:r w:rsidRPr="005A1F73">
              <w:rPr>
                <w:rFonts w:ascii="Times New Roman" w:hAnsi="Times New Roman" w:cs="Times New Roman"/>
                <w:sz w:val="28"/>
                <w:szCs w:val="28"/>
                <w:lang w:val="uk-UA"/>
              </w:rPr>
              <w:t>Кредитодавцю</w:t>
            </w:r>
            <w:proofErr w:type="spellEnd"/>
            <w:r w:rsidRPr="005A1F73">
              <w:rPr>
                <w:rFonts w:ascii="Times New Roman" w:hAnsi="Times New Roman" w:cs="Times New Roman"/>
                <w:sz w:val="28"/>
                <w:szCs w:val="28"/>
                <w:lang w:val="uk-UA"/>
              </w:rPr>
              <w:t xml:space="preserve"> у зв'язку з укладанням та/або виконанням та/або протягом строку дії кредитного договору (надалі – Дані).</w:t>
            </w:r>
          </w:p>
          <w:p w:rsidR="005B60C2" w:rsidRPr="005A1F73" w:rsidRDefault="005B60C2" w:rsidP="005B60C2">
            <w:pPr>
              <w:shd w:val="clear" w:color="auto" w:fill="FFFFFF"/>
              <w:jc w:val="both"/>
              <w:rPr>
                <w:rFonts w:ascii="Times New Roman" w:eastAsia="Times New Roman" w:hAnsi="Times New Roman" w:cs="Times New Roman"/>
                <w:b/>
                <w:sz w:val="28"/>
                <w:szCs w:val="28"/>
                <w:lang w:val="uk-UA" w:eastAsia="uk-UA"/>
              </w:rPr>
            </w:pPr>
            <w:r w:rsidRPr="005A1F73">
              <w:rPr>
                <w:rFonts w:ascii="Times New Roman" w:eastAsia="Times New Roman" w:hAnsi="Times New Roman" w:cs="Times New Roman"/>
                <w:b/>
                <w:sz w:val="28"/>
                <w:szCs w:val="28"/>
                <w:lang w:val="uk-UA" w:eastAsia="uk-UA"/>
              </w:rPr>
              <w:t>ІV. Інформація про згоду суб’єкта персональних даних на їх обробку.</w:t>
            </w:r>
          </w:p>
          <w:p w:rsidR="005B60C2" w:rsidRPr="005A1F73" w:rsidRDefault="005B60C2" w:rsidP="005B60C2">
            <w:pPr>
              <w:shd w:val="clear" w:color="auto" w:fill="FFFFFF"/>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sz w:val="28"/>
                <w:szCs w:val="28"/>
                <w:lang w:val="uk-UA" w:eastAsia="uk-UA"/>
              </w:rPr>
              <w:t xml:space="preserve">Обробка персональних даних фізичної особи відповідно до вимог Закону здійснюється </w:t>
            </w:r>
            <w:proofErr w:type="spellStart"/>
            <w:r w:rsidRPr="005A1F73">
              <w:rPr>
                <w:rFonts w:ascii="Times New Roman" w:eastAsia="Times New Roman" w:hAnsi="Times New Roman" w:cs="Times New Roman"/>
                <w:sz w:val="28"/>
                <w:szCs w:val="28"/>
                <w:lang w:val="uk-UA" w:eastAsia="uk-UA"/>
              </w:rPr>
              <w:t>Кредитодавцем</w:t>
            </w:r>
            <w:proofErr w:type="spellEnd"/>
            <w:r w:rsidRPr="005A1F73">
              <w:rPr>
                <w:rFonts w:ascii="Times New Roman" w:eastAsia="Times New Roman" w:hAnsi="Times New Roman" w:cs="Times New Roman"/>
                <w:sz w:val="28"/>
                <w:szCs w:val="28"/>
                <w:lang w:val="uk-UA" w:eastAsia="uk-UA"/>
              </w:rPr>
              <w:t xml:space="preserve"> за відповідною згодою суб’єкта персональних даних – фізичної особи (далі – Згода), яка може надаватись </w:t>
            </w:r>
            <w:proofErr w:type="spellStart"/>
            <w:r w:rsidRPr="005A1F73">
              <w:rPr>
                <w:rFonts w:ascii="Times New Roman" w:eastAsia="Times New Roman" w:hAnsi="Times New Roman" w:cs="Times New Roman"/>
                <w:sz w:val="28"/>
                <w:szCs w:val="28"/>
                <w:lang w:val="uk-UA" w:eastAsia="uk-UA"/>
              </w:rPr>
              <w:t>Кредитодавцю</w:t>
            </w:r>
            <w:proofErr w:type="spellEnd"/>
            <w:r w:rsidRPr="005A1F73">
              <w:rPr>
                <w:rFonts w:ascii="Times New Roman" w:eastAsia="Times New Roman" w:hAnsi="Times New Roman" w:cs="Times New Roman"/>
                <w:sz w:val="28"/>
                <w:szCs w:val="28"/>
                <w:lang w:val="uk-UA" w:eastAsia="uk-UA"/>
              </w:rPr>
              <w:t xml:space="preserve"> у вигляді окремого документу, бути включена до умов договору з суб’єктом персональних даних, бути розміщена на сайті </w:t>
            </w:r>
            <w:proofErr w:type="spellStart"/>
            <w:r w:rsidRPr="005A1F73">
              <w:rPr>
                <w:rFonts w:ascii="Times New Roman" w:eastAsia="Times New Roman" w:hAnsi="Times New Roman" w:cs="Times New Roman"/>
                <w:sz w:val="28"/>
                <w:szCs w:val="28"/>
                <w:lang w:val="uk-UA" w:eastAsia="uk-UA"/>
              </w:rPr>
              <w:t>Кредитодавця</w:t>
            </w:r>
            <w:proofErr w:type="spellEnd"/>
            <w:r w:rsidRPr="005A1F73">
              <w:rPr>
                <w:rFonts w:ascii="Times New Roman" w:eastAsia="Times New Roman" w:hAnsi="Times New Roman" w:cs="Times New Roman"/>
                <w:sz w:val="28"/>
                <w:szCs w:val="28"/>
                <w:lang w:val="uk-UA" w:eastAsia="uk-UA"/>
              </w:rPr>
              <w:t xml:space="preserve"> з можливістю підтвердження її надання.</w:t>
            </w:r>
          </w:p>
          <w:p w:rsidR="005B60C2" w:rsidRPr="005A1F73" w:rsidRDefault="005B60C2" w:rsidP="005B60C2">
            <w:pPr>
              <w:shd w:val="clear" w:color="auto" w:fill="FFFFFF"/>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sz w:val="28"/>
                <w:szCs w:val="28"/>
                <w:lang w:val="uk-UA" w:eastAsia="uk-UA"/>
              </w:rPr>
              <w:t xml:space="preserve">Надаючи Згоду </w:t>
            </w:r>
            <w:proofErr w:type="spellStart"/>
            <w:r w:rsidRPr="005A1F73">
              <w:rPr>
                <w:rFonts w:ascii="Times New Roman" w:eastAsia="Times New Roman" w:hAnsi="Times New Roman" w:cs="Times New Roman"/>
                <w:sz w:val="28"/>
                <w:szCs w:val="28"/>
                <w:lang w:val="uk-UA" w:eastAsia="uk-UA"/>
              </w:rPr>
              <w:t>Кредитодавцю</w:t>
            </w:r>
            <w:proofErr w:type="spellEnd"/>
            <w:r w:rsidRPr="005A1F73">
              <w:rPr>
                <w:rFonts w:ascii="Times New Roman" w:eastAsia="Times New Roman" w:hAnsi="Times New Roman" w:cs="Times New Roman"/>
                <w:sz w:val="28"/>
                <w:szCs w:val="28"/>
                <w:lang w:val="uk-UA" w:eastAsia="uk-UA"/>
              </w:rPr>
              <w:t xml:space="preserve"> суб’єкт персональних даних засвідчує, що усвідомлює склад та зміст персональних даних, що збираються </w:t>
            </w:r>
            <w:proofErr w:type="spellStart"/>
            <w:r w:rsidRPr="005A1F73">
              <w:rPr>
                <w:rFonts w:ascii="Times New Roman" w:eastAsia="Times New Roman" w:hAnsi="Times New Roman" w:cs="Times New Roman"/>
                <w:sz w:val="28"/>
                <w:szCs w:val="28"/>
                <w:lang w:val="uk-UA" w:eastAsia="uk-UA"/>
              </w:rPr>
              <w:t>Кредитодавцем</w:t>
            </w:r>
            <w:proofErr w:type="spellEnd"/>
            <w:r w:rsidRPr="005A1F73">
              <w:rPr>
                <w:rFonts w:ascii="Times New Roman" w:eastAsia="Times New Roman" w:hAnsi="Times New Roman" w:cs="Times New Roman"/>
                <w:sz w:val="28"/>
                <w:szCs w:val="28"/>
                <w:lang w:val="uk-UA" w:eastAsia="uk-UA"/>
              </w:rPr>
              <w:t xml:space="preserve"> (у </w:t>
            </w:r>
            <w:proofErr w:type="spellStart"/>
            <w:r w:rsidRPr="005A1F73">
              <w:rPr>
                <w:rFonts w:ascii="Times New Roman" w:eastAsia="Times New Roman" w:hAnsi="Times New Roman" w:cs="Times New Roman"/>
                <w:sz w:val="28"/>
                <w:szCs w:val="28"/>
                <w:lang w:val="uk-UA" w:eastAsia="uk-UA"/>
              </w:rPr>
              <w:t>т.ч</w:t>
            </w:r>
            <w:proofErr w:type="spellEnd"/>
            <w:r w:rsidRPr="005A1F73">
              <w:rPr>
                <w:rFonts w:ascii="Times New Roman" w:eastAsia="Times New Roman" w:hAnsi="Times New Roman" w:cs="Times New Roman"/>
                <w:sz w:val="28"/>
                <w:szCs w:val="28"/>
                <w:lang w:val="uk-UA" w:eastAsia="uk-UA"/>
              </w:rPr>
              <w:t xml:space="preserve">. через сайт </w:t>
            </w:r>
            <w:proofErr w:type="spellStart"/>
            <w:r w:rsidRPr="005A1F73">
              <w:rPr>
                <w:rFonts w:ascii="Times New Roman" w:eastAsia="Times New Roman" w:hAnsi="Times New Roman" w:cs="Times New Roman"/>
                <w:sz w:val="28"/>
                <w:szCs w:val="28"/>
                <w:lang w:val="uk-UA" w:eastAsia="uk-UA"/>
              </w:rPr>
              <w:t>Кредитодавця</w:t>
            </w:r>
            <w:proofErr w:type="spellEnd"/>
            <w:r w:rsidRPr="005A1F73">
              <w:rPr>
                <w:rFonts w:ascii="Times New Roman" w:eastAsia="Times New Roman" w:hAnsi="Times New Roman" w:cs="Times New Roman"/>
                <w:sz w:val="28"/>
                <w:szCs w:val="28"/>
                <w:lang w:val="uk-UA" w:eastAsia="uk-UA"/>
              </w:rPr>
              <w:t>, Особистий кабінет, в інший не заборонений спосіб), про мету збору персональних даних, а також ознайомлення з правами суб’єктів персональних даних, передбаченими Законом.</w:t>
            </w:r>
          </w:p>
          <w:p w:rsidR="005B60C2" w:rsidRPr="005A1F73" w:rsidRDefault="005B60C2" w:rsidP="005B60C2">
            <w:pPr>
              <w:shd w:val="clear" w:color="auto" w:fill="FFFFFF"/>
              <w:jc w:val="both"/>
              <w:rPr>
                <w:rFonts w:ascii="Times New Roman" w:eastAsia="Times New Roman" w:hAnsi="Times New Roman" w:cs="Times New Roman"/>
                <w:b/>
                <w:sz w:val="28"/>
                <w:szCs w:val="28"/>
                <w:lang w:val="uk-UA" w:eastAsia="uk-UA"/>
              </w:rPr>
            </w:pPr>
            <w:r w:rsidRPr="005A1F73">
              <w:rPr>
                <w:rFonts w:ascii="Times New Roman" w:eastAsia="Times New Roman" w:hAnsi="Times New Roman" w:cs="Times New Roman"/>
                <w:b/>
                <w:sz w:val="28"/>
                <w:szCs w:val="28"/>
                <w:lang w:val="uk-UA" w:eastAsia="uk-UA"/>
              </w:rPr>
              <w:t>V. Права суб’єкта персональних даних згідно ст. 8 Закону:</w:t>
            </w:r>
          </w:p>
          <w:p w:rsidR="005B60C2" w:rsidRPr="005A1F73" w:rsidRDefault="00D97969"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bCs/>
                <w:sz w:val="28"/>
                <w:szCs w:val="28"/>
                <w:lang w:val="uk-UA" w:eastAsia="uk-UA"/>
              </w:rPr>
              <w:t>п</w:t>
            </w:r>
            <w:r w:rsidR="005B60C2" w:rsidRPr="005A1F73">
              <w:rPr>
                <w:rFonts w:ascii="Times New Roman" w:eastAsia="Times New Roman" w:hAnsi="Times New Roman" w:cs="Times New Roman"/>
                <w:b/>
                <w:bCs/>
                <w:sz w:val="28"/>
                <w:szCs w:val="28"/>
                <w:lang w:val="uk-UA" w:eastAsia="uk-UA"/>
              </w:rPr>
              <w:t>раво</w:t>
            </w:r>
            <w:r>
              <w:rPr>
                <w:rFonts w:ascii="Times New Roman" w:eastAsia="Times New Roman" w:hAnsi="Times New Roman" w:cs="Times New Roman"/>
                <w:sz w:val="28"/>
                <w:szCs w:val="28"/>
                <w:lang w:val="uk-UA" w:eastAsia="uk-UA"/>
              </w:rPr>
              <w:t xml:space="preserve"> </w:t>
            </w:r>
            <w:r w:rsidR="005B60C2" w:rsidRPr="005A1F73">
              <w:rPr>
                <w:rFonts w:ascii="Times New Roman" w:eastAsia="Times New Roman" w:hAnsi="Times New Roman" w:cs="Times New Roman"/>
                <w:sz w:val="28"/>
                <w:szCs w:val="28"/>
                <w:lang w:val="uk-UA" w:eastAsia="uk-UA"/>
              </w:rPr>
              <w:t xml:space="preserve">знати про джерела збирання, місцезнаходження персональних даних, мету їх обробки, місцезнаходження або місце перебування </w:t>
            </w:r>
            <w:proofErr w:type="spellStart"/>
            <w:r w:rsidR="005B60C2" w:rsidRPr="005A1F73">
              <w:rPr>
                <w:rFonts w:ascii="Times New Roman" w:eastAsia="Times New Roman" w:hAnsi="Times New Roman" w:cs="Times New Roman"/>
                <w:sz w:val="28"/>
                <w:szCs w:val="28"/>
                <w:lang w:val="uk-UA" w:eastAsia="uk-UA"/>
              </w:rPr>
              <w:t>Кредитодавця</w:t>
            </w:r>
            <w:proofErr w:type="spellEnd"/>
            <w:r w:rsidR="005B60C2" w:rsidRPr="005A1F73">
              <w:rPr>
                <w:rFonts w:ascii="Times New Roman" w:eastAsia="Times New Roman" w:hAnsi="Times New Roman" w:cs="Times New Roman"/>
                <w:sz w:val="28"/>
                <w:szCs w:val="28"/>
                <w:lang w:val="uk-UA" w:eastAsia="uk-UA"/>
              </w:rPr>
              <w:t xml:space="preserve"> або дати відповідне доручення щодо отримання цієї інформації уповноваженим особам заявника/клієнта, крім випадків, встановлених законом;</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D9796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отримувати інформацію про умови надання доступу до персональних даних, зокрема інформацію про третіх осіб, яким передаються персональні дані;</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D9796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на доступ до своїх персональних даних;</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D9796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отримувати не пізніш як за тридцять календарних днів з дня надходження запиту, крім випадків, передбачених законом, відповідь про те, чи обробляються персональні дані заявника/клієнта, а також зміст таких персональних даних;</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EE245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 xml:space="preserve">пред'являти вмотивовану вимогу </w:t>
            </w:r>
            <w:proofErr w:type="spellStart"/>
            <w:r w:rsidRPr="005A1F73">
              <w:rPr>
                <w:rFonts w:ascii="Times New Roman" w:eastAsia="Times New Roman" w:hAnsi="Times New Roman" w:cs="Times New Roman"/>
                <w:sz w:val="28"/>
                <w:szCs w:val="28"/>
                <w:lang w:val="uk-UA" w:eastAsia="uk-UA"/>
              </w:rPr>
              <w:t>Кредитодавцю</w:t>
            </w:r>
            <w:proofErr w:type="spellEnd"/>
            <w:r w:rsidRPr="005A1F73">
              <w:rPr>
                <w:rFonts w:ascii="Times New Roman" w:eastAsia="Times New Roman" w:hAnsi="Times New Roman" w:cs="Times New Roman"/>
                <w:sz w:val="28"/>
                <w:szCs w:val="28"/>
                <w:lang w:val="uk-UA" w:eastAsia="uk-UA"/>
              </w:rPr>
              <w:t xml:space="preserve"> із запереченням проти обробки своїх персональних даних;</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EE245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 xml:space="preserve">пред'являти вмотивовану вимогу щодо зміни або знищення своїх персональних даних </w:t>
            </w:r>
            <w:proofErr w:type="spellStart"/>
            <w:r w:rsidRPr="005A1F73">
              <w:rPr>
                <w:rFonts w:ascii="Times New Roman" w:eastAsia="Times New Roman" w:hAnsi="Times New Roman" w:cs="Times New Roman"/>
                <w:sz w:val="28"/>
                <w:szCs w:val="28"/>
                <w:lang w:val="uk-UA" w:eastAsia="uk-UA"/>
              </w:rPr>
              <w:t>Кредитодавцем</w:t>
            </w:r>
            <w:proofErr w:type="spellEnd"/>
            <w:r w:rsidRPr="005A1F73">
              <w:rPr>
                <w:rFonts w:ascii="Times New Roman" w:eastAsia="Times New Roman" w:hAnsi="Times New Roman" w:cs="Times New Roman"/>
                <w:sz w:val="28"/>
                <w:szCs w:val="28"/>
                <w:lang w:val="uk-UA" w:eastAsia="uk-UA"/>
              </w:rPr>
              <w:t>, якщо ці дані обробляються незаконно чи є недостовірними;</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EE245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заявника/клієнта;</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EE245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звертатися із скаргами на обробку своїх персональних даних до Уповноваженого Верховної ради України з прав людини або до суду;</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EE245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застосовувати засоби правового захисту в разі порушення законодавства про захист персональних даних;</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EE245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вносити застереження стосовно обмеження права на обробку своїх персональних даних під час надання згоди;</w:t>
            </w:r>
          </w:p>
          <w:p w:rsidR="005B60C2" w:rsidRPr="005A1F73" w:rsidRDefault="005B60C2" w:rsidP="005B60C2">
            <w:pPr>
              <w:numPr>
                <w:ilvl w:val="0"/>
                <w:numId w:val="4"/>
              </w:numPr>
              <w:shd w:val="clear" w:color="auto" w:fill="FFFFFF"/>
              <w:tabs>
                <w:tab w:val="clear" w:pos="720"/>
                <w:tab w:val="left" w:pos="464"/>
              </w:tabs>
              <w:ind w:left="39" w:firstLine="0"/>
              <w:jc w:val="both"/>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b/>
                <w:bCs/>
                <w:sz w:val="28"/>
                <w:szCs w:val="28"/>
                <w:lang w:val="uk-UA" w:eastAsia="uk-UA"/>
              </w:rPr>
              <w:t>право</w:t>
            </w:r>
            <w:r w:rsidR="00EE2459">
              <w:rPr>
                <w:rFonts w:ascii="Times New Roman" w:eastAsia="Times New Roman" w:hAnsi="Times New Roman" w:cs="Times New Roman"/>
                <w:sz w:val="28"/>
                <w:szCs w:val="28"/>
                <w:lang w:val="uk-UA" w:eastAsia="uk-UA"/>
              </w:rPr>
              <w:t xml:space="preserve"> </w:t>
            </w:r>
            <w:r w:rsidRPr="005A1F73">
              <w:rPr>
                <w:rFonts w:ascii="Times New Roman" w:eastAsia="Times New Roman" w:hAnsi="Times New Roman" w:cs="Times New Roman"/>
                <w:sz w:val="28"/>
                <w:szCs w:val="28"/>
                <w:lang w:val="uk-UA" w:eastAsia="uk-UA"/>
              </w:rPr>
              <w:t>відкликати згоду на обробку персональних даних.</w:t>
            </w:r>
          </w:p>
          <w:p w:rsidR="005B60C2" w:rsidRPr="005A1F73" w:rsidRDefault="005B60C2" w:rsidP="005B60C2">
            <w:pPr>
              <w:pStyle w:val="rvps2"/>
              <w:numPr>
                <w:ilvl w:val="0"/>
                <w:numId w:val="4"/>
              </w:numPr>
              <w:shd w:val="clear" w:color="auto" w:fill="FFFFFF"/>
              <w:tabs>
                <w:tab w:val="clear" w:pos="720"/>
                <w:tab w:val="left" w:pos="464"/>
              </w:tabs>
              <w:spacing w:before="0" w:beforeAutospacing="0" w:after="0" w:afterAutospacing="0"/>
              <w:ind w:left="39" w:firstLine="0"/>
              <w:jc w:val="both"/>
              <w:rPr>
                <w:sz w:val="28"/>
                <w:szCs w:val="28"/>
                <w:lang w:val="uk-UA"/>
              </w:rPr>
            </w:pPr>
            <w:r w:rsidRPr="005A1F73">
              <w:rPr>
                <w:b/>
                <w:sz w:val="28"/>
                <w:szCs w:val="28"/>
                <w:lang w:val="uk-UA"/>
              </w:rPr>
              <w:t>право</w:t>
            </w:r>
            <w:r w:rsidRPr="005A1F73">
              <w:rPr>
                <w:sz w:val="28"/>
                <w:szCs w:val="28"/>
                <w:lang w:val="uk-UA"/>
              </w:rPr>
              <w:t xml:space="preserve"> знати механізм автоматичної обробки персональних даних;</w:t>
            </w:r>
          </w:p>
          <w:p w:rsidR="005B60C2" w:rsidRPr="005A1F73" w:rsidRDefault="005B60C2" w:rsidP="005B60C2">
            <w:pPr>
              <w:pStyle w:val="rvps2"/>
              <w:numPr>
                <w:ilvl w:val="0"/>
                <w:numId w:val="4"/>
              </w:numPr>
              <w:shd w:val="clear" w:color="auto" w:fill="FFFFFF"/>
              <w:tabs>
                <w:tab w:val="clear" w:pos="720"/>
                <w:tab w:val="left" w:pos="464"/>
              </w:tabs>
              <w:spacing w:before="0" w:beforeAutospacing="0" w:after="0" w:afterAutospacing="0"/>
              <w:ind w:left="39" w:firstLine="0"/>
              <w:jc w:val="both"/>
              <w:rPr>
                <w:sz w:val="28"/>
                <w:szCs w:val="28"/>
                <w:lang w:val="uk-UA"/>
              </w:rPr>
            </w:pPr>
            <w:bookmarkStart w:id="16" w:name="n275"/>
            <w:bookmarkStart w:id="17" w:name="n272"/>
            <w:bookmarkEnd w:id="16"/>
            <w:bookmarkEnd w:id="17"/>
            <w:r w:rsidRPr="005A1F73">
              <w:rPr>
                <w:b/>
                <w:sz w:val="28"/>
                <w:szCs w:val="28"/>
                <w:lang w:val="uk-UA"/>
              </w:rPr>
              <w:t>право</w:t>
            </w:r>
            <w:r w:rsidRPr="005A1F73">
              <w:rPr>
                <w:sz w:val="28"/>
                <w:szCs w:val="28"/>
                <w:lang w:val="uk-UA"/>
              </w:rPr>
              <w:t xml:space="preserve"> на захист від автоматизованого рішення, яке має для нього правові наслідки.</w:t>
            </w:r>
          </w:p>
          <w:p w:rsidR="005B60C2" w:rsidRPr="005A1F73" w:rsidRDefault="005B60C2" w:rsidP="005B60C2">
            <w:pPr>
              <w:shd w:val="clear" w:color="auto" w:fill="FFFFFF"/>
              <w:tabs>
                <w:tab w:val="left" w:pos="464"/>
              </w:tabs>
              <w:ind w:left="39"/>
              <w:jc w:val="both"/>
              <w:rPr>
                <w:rFonts w:ascii="Times New Roman" w:eastAsia="Times New Roman" w:hAnsi="Times New Roman" w:cs="Times New Roman"/>
                <w:b/>
                <w:sz w:val="28"/>
                <w:szCs w:val="28"/>
                <w:lang w:val="uk-UA" w:eastAsia="uk-UA"/>
              </w:rPr>
            </w:pPr>
            <w:r w:rsidRPr="005A1F73">
              <w:rPr>
                <w:rFonts w:ascii="Times New Roman" w:eastAsia="Times New Roman" w:hAnsi="Times New Roman" w:cs="Times New Roman"/>
                <w:b/>
                <w:sz w:val="28"/>
                <w:szCs w:val="28"/>
                <w:lang w:val="uk-UA" w:eastAsia="uk-UA"/>
              </w:rPr>
              <w:t>VI. Інформація щодо можливості передачі персональних даних третім особам.</w:t>
            </w:r>
          </w:p>
          <w:p w:rsidR="005B60C2" w:rsidRPr="005A1F73" w:rsidRDefault="005B60C2" w:rsidP="005B60C2">
            <w:pPr>
              <w:shd w:val="clear" w:color="auto" w:fill="FFFFFF"/>
              <w:jc w:val="both"/>
              <w:textAlignment w:val="baseline"/>
              <w:rPr>
                <w:rFonts w:ascii="Times New Roman" w:eastAsia="Times New Roman" w:hAnsi="Times New Roman" w:cs="Times New Roman"/>
                <w:sz w:val="28"/>
                <w:szCs w:val="28"/>
                <w:lang w:val="uk-UA" w:eastAsia="uk-UA"/>
              </w:rPr>
            </w:pPr>
            <w:proofErr w:type="spellStart"/>
            <w:r w:rsidRPr="005A1F73">
              <w:rPr>
                <w:rFonts w:ascii="Times New Roman" w:eastAsia="Times New Roman" w:hAnsi="Times New Roman" w:cs="Times New Roman"/>
                <w:sz w:val="28"/>
                <w:szCs w:val="28"/>
                <w:lang w:val="uk-UA" w:eastAsia="uk-UA"/>
              </w:rPr>
              <w:t>Кредитодавець</w:t>
            </w:r>
            <w:proofErr w:type="spellEnd"/>
            <w:r w:rsidRPr="005A1F73">
              <w:rPr>
                <w:rFonts w:ascii="Times New Roman" w:eastAsia="Times New Roman" w:hAnsi="Times New Roman" w:cs="Times New Roman"/>
                <w:sz w:val="28"/>
                <w:szCs w:val="28"/>
                <w:lang w:val="uk-UA" w:eastAsia="uk-UA"/>
              </w:rPr>
              <w:t xml:space="preserve"> не здійснює передачу персональних даних третім особам, крім випадків, коли така передача здійснюється відповідно до вимог законодавства/укладеного із суб’єктом персональних даних договору, або є необхідною для належного надання </w:t>
            </w:r>
            <w:proofErr w:type="spellStart"/>
            <w:r w:rsidRPr="005A1F73">
              <w:rPr>
                <w:rFonts w:ascii="Times New Roman" w:eastAsia="Times New Roman" w:hAnsi="Times New Roman" w:cs="Times New Roman"/>
                <w:sz w:val="28"/>
                <w:szCs w:val="28"/>
                <w:lang w:val="uk-UA" w:eastAsia="uk-UA"/>
              </w:rPr>
              <w:t>Кредитодавцем</w:t>
            </w:r>
            <w:proofErr w:type="spellEnd"/>
            <w:r w:rsidRPr="005A1F73">
              <w:rPr>
                <w:rFonts w:ascii="Times New Roman" w:eastAsia="Times New Roman" w:hAnsi="Times New Roman" w:cs="Times New Roman"/>
                <w:sz w:val="28"/>
                <w:szCs w:val="28"/>
                <w:lang w:val="uk-UA" w:eastAsia="uk-UA"/>
              </w:rPr>
              <w:t xml:space="preserve"> послуг, або є необхідною для захисту законних прав та інтересів </w:t>
            </w:r>
            <w:proofErr w:type="spellStart"/>
            <w:r w:rsidRPr="005A1F73">
              <w:rPr>
                <w:rFonts w:ascii="Times New Roman" w:eastAsia="Times New Roman" w:hAnsi="Times New Roman" w:cs="Times New Roman"/>
                <w:sz w:val="28"/>
                <w:szCs w:val="28"/>
                <w:lang w:val="uk-UA" w:eastAsia="uk-UA"/>
              </w:rPr>
              <w:t>Кредитодавця</w:t>
            </w:r>
            <w:proofErr w:type="spellEnd"/>
            <w:r w:rsidRPr="005A1F73">
              <w:rPr>
                <w:rFonts w:ascii="Times New Roman" w:eastAsia="Times New Roman" w:hAnsi="Times New Roman" w:cs="Times New Roman"/>
                <w:sz w:val="28"/>
                <w:szCs w:val="28"/>
                <w:lang w:val="uk-UA" w:eastAsia="uk-UA"/>
              </w:rPr>
              <w:t>.</w:t>
            </w:r>
          </w:p>
          <w:p w:rsidR="005B60C2" w:rsidRPr="005A1F73" w:rsidRDefault="005B60C2" w:rsidP="005B60C2">
            <w:pPr>
              <w:shd w:val="clear" w:color="auto" w:fill="FFFFFF"/>
              <w:jc w:val="both"/>
              <w:textAlignment w:val="baseline"/>
              <w:rPr>
                <w:rFonts w:ascii="Times New Roman" w:eastAsia="Times New Roman" w:hAnsi="Times New Roman" w:cs="Times New Roman"/>
                <w:sz w:val="28"/>
                <w:szCs w:val="28"/>
                <w:lang w:val="uk-UA" w:eastAsia="uk-UA"/>
              </w:rPr>
            </w:pPr>
            <w:r w:rsidRPr="005A1F73">
              <w:rPr>
                <w:rFonts w:ascii="Times New Roman" w:eastAsia="Times New Roman" w:hAnsi="Times New Roman" w:cs="Times New Roman"/>
                <w:sz w:val="28"/>
                <w:szCs w:val="28"/>
                <w:lang w:val="uk-UA" w:eastAsia="uk-UA"/>
              </w:rPr>
              <w:t xml:space="preserve">У будь-якому випадку </w:t>
            </w:r>
            <w:proofErr w:type="spellStart"/>
            <w:r w:rsidRPr="005A1F73">
              <w:rPr>
                <w:rFonts w:ascii="Times New Roman" w:eastAsia="Times New Roman" w:hAnsi="Times New Roman" w:cs="Times New Roman"/>
                <w:sz w:val="28"/>
                <w:szCs w:val="28"/>
                <w:lang w:val="uk-UA" w:eastAsia="uk-UA"/>
              </w:rPr>
              <w:t>Кредитодавець</w:t>
            </w:r>
            <w:proofErr w:type="spellEnd"/>
            <w:r w:rsidRPr="005A1F73">
              <w:rPr>
                <w:rFonts w:ascii="Times New Roman" w:eastAsia="Times New Roman" w:hAnsi="Times New Roman" w:cs="Times New Roman"/>
                <w:sz w:val="28"/>
                <w:szCs w:val="28"/>
                <w:lang w:val="uk-UA" w:eastAsia="uk-UA"/>
              </w:rPr>
              <w:t xml:space="preserve"> дотримується вимог законодавства щодо збереження конфіденційної інформації.</w:t>
            </w:r>
          </w:p>
          <w:p w:rsidR="002529E0" w:rsidRPr="005A1F73" w:rsidRDefault="002529E0" w:rsidP="005B60C2">
            <w:pPr>
              <w:rPr>
                <w:rFonts w:ascii="Times New Roman" w:hAnsi="Times New Roman" w:cs="Times New Roman"/>
                <w:sz w:val="28"/>
                <w:szCs w:val="28"/>
                <w:lang w:val="uk-UA"/>
              </w:rPr>
            </w:pPr>
          </w:p>
        </w:tc>
      </w:tr>
      <w:tr w:rsidR="002529E0" w:rsidRPr="005A1F73" w:rsidTr="00A54DB9">
        <w:tc>
          <w:tcPr>
            <w:tcW w:w="567"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12</w:t>
            </w:r>
          </w:p>
        </w:tc>
        <w:tc>
          <w:tcPr>
            <w:tcW w:w="4110"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відомості про можливість та умови дострокового розірвання договору про надання споживчого кредиту, а також спосіб такого розірвання договору, строки та умови повернення коштів.</w:t>
            </w:r>
          </w:p>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p>
        </w:tc>
        <w:tc>
          <w:tcPr>
            <w:tcW w:w="5530" w:type="dxa"/>
          </w:tcPr>
          <w:p w:rsidR="002529E0" w:rsidRPr="005A1F73" w:rsidRDefault="002529E0" w:rsidP="005B60C2">
            <w:pPr>
              <w:rPr>
                <w:rFonts w:ascii="Times New Roman" w:hAnsi="Times New Roman" w:cs="Times New Roman"/>
                <w:sz w:val="28"/>
                <w:szCs w:val="28"/>
                <w:lang w:val="uk-UA"/>
              </w:rPr>
            </w:pPr>
            <w:r w:rsidRPr="005A1F73">
              <w:rPr>
                <w:rFonts w:ascii="Times New Roman" w:hAnsi="Times New Roman" w:cs="Times New Roman"/>
                <w:sz w:val="28"/>
                <w:szCs w:val="28"/>
                <w:lang w:val="uk-UA"/>
              </w:rPr>
              <w:t xml:space="preserve">Якщо інше не передбачено умовами конкретного договору про споживчий кредит Позичальник має право </w:t>
            </w:r>
            <w:r w:rsidRPr="005A1F73">
              <w:rPr>
                <w:rFonts w:ascii="Times New Roman" w:eastAsia="Times New Roman" w:hAnsi="Times New Roman" w:cs="Times New Roman"/>
                <w:sz w:val="28"/>
                <w:szCs w:val="28"/>
                <w:lang w:val="uk-UA" w:eastAsia="ru-RU"/>
              </w:rPr>
              <w:t>відмовитись від договору про споживчий кредит протягом 14 календ</w:t>
            </w:r>
            <w:r w:rsidR="00EE2459">
              <w:rPr>
                <w:rFonts w:ascii="Times New Roman" w:eastAsia="Times New Roman" w:hAnsi="Times New Roman" w:cs="Times New Roman"/>
                <w:sz w:val="28"/>
                <w:szCs w:val="28"/>
                <w:lang w:val="uk-UA" w:eastAsia="ru-RU"/>
              </w:rPr>
              <w:t>арних днів з дня укладення</w:t>
            </w:r>
            <w:r w:rsidRPr="005A1F73">
              <w:rPr>
                <w:rFonts w:ascii="Times New Roman" w:eastAsia="Times New Roman" w:hAnsi="Times New Roman" w:cs="Times New Roman"/>
                <w:sz w:val="28"/>
                <w:szCs w:val="28"/>
                <w:lang w:val="uk-UA" w:eastAsia="ru-RU"/>
              </w:rPr>
              <w:t xml:space="preserve"> договору (у разі відмови від такого договору споживач сплачує відсотки за період з дня одержання коштів до дня їх повернення за процентною ставкою, установленою цим договором, </w:t>
            </w:r>
            <w:r w:rsidR="00EE2459">
              <w:rPr>
                <w:rFonts w:ascii="Times New Roman" w:eastAsia="Times New Roman" w:hAnsi="Times New Roman" w:cs="Times New Roman"/>
                <w:sz w:val="28"/>
                <w:szCs w:val="28"/>
                <w:lang w:val="uk-UA" w:eastAsia="ru-RU"/>
              </w:rPr>
              <w:t xml:space="preserve">та вчиняє інші дії, передбачені </w:t>
            </w:r>
            <w:hyperlink r:id="rId10" w:tgtFrame="_blank" w:history="1">
              <w:r w:rsidRPr="005A1F73">
                <w:rPr>
                  <w:rFonts w:ascii="Times New Roman" w:eastAsia="Times New Roman" w:hAnsi="Times New Roman" w:cs="Times New Roman"/>
                  <w:sz w:val="28"/>
                  <w:szCs w:val="28"/>
                  <w:u w:val="single"/>
                  <w:lang w:val="uk-UA" w:eastAsia="ru-RU"/>
                </w:rPr>
                <w:t>Законом України</w:t>
              </w:r>
            </w:hyperlink>
            <w:r w:rsidR="00EE2459">
              <w:rPr>
                <w:rFonts w:ascii="Times New Roman" w:eastAsia="Times New Roman" w:hAnsi="Times New Roman" w:cs="Times New Roman"/>
                <w:sz w:val="28"/>
                <w:szCs w:val="28"/>
                <w:lang w:val="uk-UA" w:eastAsia="ru-RU"/>
              </w:rPr>
              <w:t xml:space="preserve"> </w:t>
            </w:r>
            <w:r w:rsidRPr="005A1F73">
              <w:rPr>
                <w:rFonts w:ascii="Times New Roman" w:eastAsia="Times New Roman" w:hAnsi="Times New Roman" w:cs="Times New Roman"/>
                <w:sz w:val="28"/>
                <w:szCs w:val="28"/>
                <w:lang w:val="uk-UA" w:eastAsia="ru-RU"/>
              </w:rPr>
              <w:t>"Про споживче кредитування" або договором)</w:t>
            </w:r>
            <w:r w:rsidRPr="005A1F73">
              <w:rPr>
                <w:rFonts w:ascii="Times New Roman" w:hAnsi="Times New Roman" w:cs="Times New Roman"/>
                <w:sz w:val="28"/>
                <w:szCs w:val="28"/>
                <w:lang w:val="uk-UA"/>
              </w:rPr>
              <w:t>.</w:t>
            </w:r>
          </w:p>
        </w:tc>
      </w:tr>
      <w:tr w:rsidR="002529E0" w:rsidRPr="005A1F73" w:rsidTr="00A54DB9">
        <w:tc>
          <w:tcPr>
            <w:tcW w:w="567" w:type="dxa"/>
          </w:tcPr>
          <w:p w:rsidR="002529E0" w:rsidRPr="005A1F73" w:rsidRDefault="002529E0"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13</w:t>
            </w:r>
          </w:p>
        </w:tc>
        <w:tc>
          <w:tcPr>
            <w:tcW w:w="4110" w:type="dxa"/>
          </w:tcPr>
          <w:p w:rsidR="002529E0" w:rsidRPr="005A1F73" w:rsidRDefault="002529E0" w:rsidP="005B60C2">
            <w:pPr>
              <w:shd w:val="clear" w:color="auto" w:fill="FFFFFF"/>
              <w:rPr>
                <w:rFonts w:ascii="Times New Roman" w:hAnsi="Times New Roman" w:cs="Times New Roman"/>
                <w:sz w:val="28"/>
                <w:szCs w:val="28"/>
                <w:lang w:val="uk-UA"/>
              </w:rPr>
            </w:pPr>
            <w:r w:rsidRPr="005A1F73">
              <w:rPr>
                <w:rFonts w:ascii="Times New Roman" w:eastAsia="Times New Roman" w:hAnsi="Times New Roman" w:cs="Times New Roman"/>
                <w:sz w:val="28"/>
                <w:szCs w:val="28"/>
                <w:lang w:val="uk-UA" w:eastAsia="ru-RU"/>
              </w:rPr>
              <w:t>Фінансова установа в разі використання інформації третіх осіб (результатів досліджень, рейтингів, класифікацій або інших аналогічних за змістом даних) надає (розкриває) споживачу інформацію про виконавця дослідження (прізвище, ім'я, по батькові або найменування особи), дату проведення та/або дату розкриття інформації про дослідження, інформацію про назву видання, в якому опубліковані результати дослідження (за наявності)</w:t>
            </w:r>
          </w:p>
        </w:tc>
        <w:tc>
          <w:tcPr>
            <w:tcW w:w="5530" w:type="dxa"/>
          </w:tcPr>
          <w:p w:rsidR="002529E0" w:rsidRPr="005A1F73" w:rsidRDefault="002529E0" w:rsidP="005B60C2">
            <w:pPr>
              <w:rPr>
                <w:rFonts w:ascii="Times New Roman" w:hAnsi="Times New Roman" w:cs="Times New Roman"/>
                <w:sz w:val="28"/>
                <w:szCs w:val="28"/>
                <w:lang w:val="uk-UA"/>
              </w:rPr>
            </w:pPr>
            <w:r w:rsidRPr="005A1F73">
              <w:rPr>
                <w:rFonts w:ascii="Times New Roman" w:hAnsi="Times New Roman" w:cs="Times New Roman"/>
                <w:sz w:val="28"/>
                <w:szCs w:val="28"/>
                <w:lang w:val="uk-UA"/>
              </w:rPr>
              <w:t>Не використовуємо</w:t>
            </w:r>
          </w:p>
        </w:tc>
      </w:tr>
      <w:tr w:rsidR="00F316FC" w:rsidRPr="005A1F73" w:rsidTr="00A54DB9">
        <w:tc>
          <w:tcPr>
            <w:tcW w:w="567" w:type="dxa"/>
          </w:tcPr>
          <w:p w:rsidR="00F316FC" w:rsidRPr="005A1F73" w:rsidRDefault="00F316FC"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14</w:t>
            </w:r>
          </w:p>
        </w:tc>
        <w:tc>
          <w:tcPr>
            <w:tcW w:w="4110" w:type="dxa"/>
          </w:tcPr>
          <w:p w:rsidR="00F316FC" w:rsidRPr="005A1F73" w:rsidRDefault="003203D7"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Інформація про порядок розгляду фінансовою установою звернень (скарг)</w:t>
            </w:r>
          </w:p>
        </w:tc>
        <w:tc>
          <w:tcPr>
            <w:tcW w:w="5530" w:type="dxa"/>
          </w:tcPr>
          <w:p w:rsidR="003203D7" w:rsidRPr="005A1F73" w:rsidRDefault="003203D7" w:rsidP="005B60C2">
            <w:pPr>
              <w:jc w:val="both"/>
              <w:rPr>
                <w:rFonts w:ascii="Times New Roman" w:hAnsi="Times New Roman" w:cs="Times New Roman"/>
                <w:sz w:val="28"/>
                <w:szCs w:val="28"/>
                <w:shd w:val="clear" w:color="auto" w:fill="FFFFFF"/>
                <w:lang w:val="uk-UA"/>
              </w:rPr>
            </w:pPr>
            <w:r w:rsidRPr="005A1F73">
              <w:rPr>
                <w:rFonts w:ascii="Times New Roman" w:hAnsi="Times New Roman" w:cs="Times New Roman"/>
                <w:sz w:val="28"/>
                <w:szCs w:val="28"/>
                <w:shd w:val="clear" w:color="auto" w:fill="FFFFFF"/>
                <w:lang w:val="uk-UA"/>
              </w:rPr>
              <w:t>Захист прав споживачів фінансових послуг, здійснюється згідно вимог законодавства України, що регулює діяльність фінансових установ та законодавства про захист прав споживачів.</w:t>
            </w:r>
          </w:p>
          <w:p w:rsidR="00487D8E" w:rsidRPr="005A1F73" w:rsidRDefault="003203D7" w:rsidP="005B60C2">
            <w:pPr>
              <w:jc w:val="both"/>
              <w:rPr>
                <w:rFonts w:ascii="Times New Roman" w:hAnsi="Times New Roman" w:cs="Times New Roman"/>
                <w:sz w:val="28"/>
                <w:szCs w:val="28"/>
                <w:shd w:val="clear" w:color="auto" w:fill="FFFFFF"/>
                <w:lang w:val="uk-UA"/>
              </w:rPr>
            </w:pPr>
            <w:r w:rsidRPr="005A1F73">
              <w:rPr>
                <w:rFonts w:ascii="Times New Roman" w:hAnsi="Times New Roman" w:cs="Times New Roman"/>
                <w:sz w:val="28"/>
                <w:szCs w:val="28"/>
                <w:shd w:val="clear" w:color="auto" w:fill="FFFFFF"/>
                <w:lang w:val="uk-UA"/>
              </w:rPr>
              <w:t xml:space="preserve">Звернення (скарги) позичальників, як споживачів фінансових послуг, а також </w:t>
            </w:r>
            <w:r w:rsidRPr="005A1F73">
              <w:rPr>
                <w:rFonts w:ascii="Times New Roman" w:hAnsi="Times New Roman" w:cs="Times New Roman"/>
                <w:bCs/>
                <w:sz w:val="28"/>
                <w:szCs w:val="28"/>
                <w:shd w:val="clear" w:color="auto" w:fill="FFFFFF"/>
                <w:lang w:val="uk-UA"/>
              </w:rPr>
              <w:t>заяви, зауваження та пропозиції</w:t>
            </w:r>
            <w:r w:rsidRPr="005A1F73">
              <w:rPr>
                <w:rFonts w:ascii="Times New Roman" w:hAnsi="Times New Roman" w:cs="Times New Roman"/>
                <w:sz w:val="28"/>
                <w:szCs w:val="28"/>
                <w:shd w:val="clear" w:color="auto" w:fill="FFFFFF"/>
                <w:lang w:val="uk-UA"/>
              </w:rPr>
              <w:t xml:space="preserve"> можуть бути подані в письмовому вигляді до</w:t>
            </w:r>
            <w:r w:rsidR="00487D8E" w:rsidRPr="005A1F73">
              <w:rPr>
                <w:rFonts w:ascii="Times New Roman" w:hAnsi="Times New Roman" w:cs="Times New Roman"/>
                <w:sz w:val="28"/>
                <w:szCs w:val="28"/>
                <w:shd w:val="clear" w:color="auto" w:fill="FFFFFF"/>
                <w:lang w:val="uk-UA"/>
              </w:rPr>
              <w:t>:</w:t>
            </w:r>
          </w:p>
          <w:p w:rsidR="003203D7" w:rsidRPr="005A1F73" w:rsidRDefault="003203D7" w:rsidP="005B60C2">
            <w:pPr>
              <w:pStyle w:val="a3"/>
              <w:numPr>
                <w:ilvl w:val="0"/>
                <w:numId w:val="3"/>
              </w:numPr>
              <w:ind w:left="0" w:firstLine="0"/>
              <w:jc w:val="both"/>
              <w:rPr>
                <w:rFonts w:ascii="Times New Roman" w:hAnsi="Times New Roman" w:cs="Times New Roman"/>
                <w:sz w:val="28"/>
                <w:szCs w:val="28"/>
                <w:shd w:val="clear" w:color="auto" w:fill="FFFFFF"/>
                <w:lang w:val="uk-UA"/>
              </w:rPr>
            </w:pPr>
            <w:r w:rsidRPr="005A1F73">
              <w:rPr>
                <w:rFonts w:ascii="Times New Roman" w:hAnsi="Times New Roman" w:cs="Times New Roman"/>
                <w:sz w:val="28"/>
                <w:szCs w:val="28"/>
                <w:shd w:val="clear" w:color="auto" w:fill="FFFFFF"/>
                <w:lang w:val="uk-UA"/>
              </w:rPr>
              <w:t xml:space="preserve"> </w:t>
            </w:r>
            <w:r w:rsidR="00487D8E" w:rsidRPr="005A1F73">
              <w:rPr>
                <w:rFonts w:ascii="Times New Roman" w:eastAsia="Times New Roman" w:hAnsi="Times New Roman" w:cs="Times New Roman"/>
                <w:sz w:val="28"/>
                <w:szCs w:val="28"/>
                <w:lang w:val="uk-UA" w:eastAsia="ru-RU"/>
              </w:rPr>
              <w:t xml:space="preserve">ПТ </w:t>
            </w:r>
            <w:r w:rsidR="00EE2459" w:rsidRPr="00EE2459">
              <w:rPr>
                <w:rFonts w:ascii="Times New Roman" w:eastAsia="Times New Roman" w:hAnsi="Times New Roman" w:cs="Times New Roman"/>
                <w:sz w:val="28"/>
                <w:szCs w:val="28"/>
                <w:lang w:val="uk-UA" w:eastAsia="ru-RU"/>
              </w:rPr>
              <w:t>«ЛОМБАРД №1» ТОВАРИСТВА З ОБМЕЖЕНОЮ ВІДПОВІДАЛЬНІСТЮ «КОНТРАКТ-ГРУП» І КОМПАНІЯ»</w:t>
            </w:r>
            <w:r w:rsidRPr="005A1F73">
              <w:rPr>
                <w:rFonts w:ascii="Times New Roman" w:hAnsi="Times New Roman" w:cs="Times New Roman"/>
                <w:sz w:val="28"/>
                <w:szCs w:val="28"/>
                <w:shd w:val="clear" w:color="auto" w:fill="FFFFFF"/>
                <w:lang w:val="uk-UA"/>
              </w:rPr>
              <w:t xml:space="preserve"> за </w:t>
            </w:r>
            <w:r w:rsidR="00A10794">
              <w:rPr>
                <w:rFonts w:ascii="Times New Roman" w:hAnsi="Times New Roman" w:cs="Times New Roman"/>
                <w:sz w:val="28"/>
                <w:szCs w:val="28"/>
                <w:shd w:val="clear" w:color="auto" w:fill="FFFFFF"/>
                <w:lang w:val="uk-UA"/>
              </w:rPr>
              <w:t xml:space="preserve">поштовою </w:t>
            </w:r>
            <w:proofErr w:type="spellStart"/>
            <w:r w:rsidRPr="005A1F73">
              <w:rPr>
                <w:rFonts w:ascii="Times New Roman" w:hAnsi="Times New Roman" w:cs="Times New Roman"/>
                <w:sz w:val="28"/>
                <w:szCs w:val="28"/>
                <w:shd w:val="clear" w:color="auto" w:fill="FFFFFF"/>
                <w:lang w:val="uk-UA"/>
              </w:rPr>
              <w:t>адресою</w:t>
            </w:r>
            <w:proofErr w:type="spellEnd"/>
            <w:r w:rsidRPr="005A1F73">
              <w:rPr>
                <w:rFonts w:ascii="Times New Roman" w:hAnsi="Times New Roman" w:cs="Times New Roman"/>
                <w:sz w:val="28"/>
                <w:szCs w:val="28"/>
                <w:shd w:val="clear" w:color="auto" w:fill="FFFFFF"/>
                <w:lang w:val="uk-UA"/>
              </w:rPr>
              <w:t xml:space="preserve">: </w:t>
            </w:r>
            <w:r w:rsidR="00C10E69">
              <w:rPr>
                <w:rFonts w:ascii="Times New Roman" w:eastAsia="Times New Roman" w:hAnsi="Times New Roman" w:cs="Times New Roman"/>
                <w:sz w:val="28"/>
                <w:szCs w:val="28"/>
                <w:lang w:val="uk-UA" w:eastAsia="ru-RU"/>
              </w:rPr>
              <w:t>69035</w:t>
            </w:r>
            <w:r w:rsidR="00487D8E" w:rsidRPr="005A1F73">
              <w:rPr>
                <w:rFonts w:ascii="Times New Roman" w:eastAsia="Times New Roman" w:hAnsi="Times New Roman" w:cs="Times New Roman"/>
                <w:sz w:val="28"/>
                <w:szCs w:val="28"/>
                <w:lang w:val="uk-UA" w:eastAsia="ru-RU"/>
              </w:rPr>
              <w:t>, Запорізька обл., м. Запоріжжя, вул. Рекордна, буд. 26Г</w:t>
            </w:r>
            <w:r w:rsidR="005A1F73">
              <w:rPr>
                <w:rFonts w:ascii="Times New Roman" w:eastAsia="Times New Roman" w:hAnsi="Times New Roman" w:cs="Times New Roman"/>
                <w:sz w:val="28"/>
                <w:szCs w:val="28"/>
                <w:lang w:val="uk-UA" w:eastAsia="ru-RU"/>
              </w:rPr>
              <w:t xml:space="preserve"> (а/с 111)</w:t>
            </w:r>
            <w:r w:rsidRPr="005A1F73">
              <w:rPr>
                <w:rFonts w:ascii="Times New Roman" w:hAnsi="Times New Roman" w:cs="Times New Roman"/>
                <w:sz w:val="28"/>
                <w:szCs w:val="28"/>
                <w:shd w:val="clear" w:color="auto" w:fill="FFFFFF"/>
                <w:lang w:val="uk-UA"/>
              </w:rPr>
              <w:t>.</w:t>
            </w:r>
          </w:p>
          <w:p w:rsidR="003203D7" w:rsidRPr="005A1F73" w:rsidRDefault="003203D7" w:rsidP="005B60C2">
            <w:pPr>
              <w:jc w:val="both"/>
              <w:rPr>
                <w:rFonts w:ascii="Times New Roman" w:hAnsi="Times New Roman" w:cs="Times New Roman"/>
                <w:sz w:val="28"/>
                <w:szCs w:val="28"/>
                <w:shd w:val="clear" w:color="auto" w:fill="FFFFFF"/>
                <w:lang w:val="uk-UA"/>
              </w:rPr>
            </w:pPr>
            <w:r w:rsidRPr="005A1F73">
              <w:rPr>
                <w:rFonts w:ascii="Times New Roman" w:hAnsi="Times New Roman" w:cs="Times New Roman"/>
                <w:sz w:val="28"/>
                <w:szCs w:val="28"/>
                <w:shd w:val="clear" w:color="auto" w:fill="FFFFFF"/>
                <w:lang w:val="uk-UA"/>
              </w:rPr>
              <w:t>Розгляд вищевказаних звернень, здійснюється у порядку та строки, передбачені Законами України «Про захист прав споживачів» та «Про звернення громадян».</w:t>
            </w:r>
          </w:p>
          <w:p w:rsidR="00487D8E" w:rsidRPr="005A1F73" w:rsidRDefault="00487D8E" w:rsidP="005B60C2">
            <w:pPr>
              <w:shd w:val="clear" w:color="auto" w:fill="FFFFFF"/>
              <w:rPr>
                <w:rFonts w:ascii="Times New Roman" w:hAnsi="Times New Roman" w:cs="Times New Roman"/>
                <w:b/>
                <w:sz w:val="28"/>
                <w:szCs w:val="28"/>
                <w:lang w:val="uk-UA" w:eastAsia="uk-UA"/>
              </w:rPr>
            </w:pPr>
            <w:r w:rsidRPr="005A1F73">
              <w:rPr>
                <w:rFonts w:ascii="Times New Roman" w:eastAsia="Times New Roman" w:hAnsi="Times New Roman" w:cs="Times New Roman"/>
                <w:sz w:val="28"/>
                <w:szCs w:val="28"/>
                <w:lang w:val="uk-UA" w:eastAsia="ru-RU"/>
              </w:rPr>
              <w:t>Термін розгляду звернення - не більше одного місяц</w:t>
            </w:r>
            <w:r w:rsidR="00EE2459">
              <w:rPr>
                <w:rFonts w:ascii="Times New Roman" w:eastAsia="Times New Roman" w:hAnsi="Times New Roman" w:cs="Times New Roman"/>
                <w:sz w:val="28"/>
                <w:szCs w:val="28"/>
                <w:lang w:val="uk-UA" w:eastAsia="ru-RU"/>
              </w:rPr>
              <w:t xml:space="preserve">я з дня його надходження. </w:t>
            </w:r>
            <w:r w:rsidRPr="005A1F73">
              <w:rPr>
                <w:rFonts w:ascii="Times New Roman" w:eastAsia="Times New Roman" w:hAnsi="Times New Roman" w:cs="Times New Roman"/>
                <w:sz w:val="28"/>
                <w:szCs w:val="28"/>
                <w:lang w:val="uk-UA" w:eastAsia="ru-RU"/>
              </w:rPr>
              <w:t>Загальний термін розгляду звернення (у разі його продовження, якщо в місячний термін вирішити порушені у зверненні питання неможливо) не повинен перевищувати 45 календарних днів</w:t>
            </w:r>
            <w:r w:rsidR="00D47E3E" w:rsidRPr="005A1F73">
              <w:rPr>
                <w:rFonts w:ascii="Times New Roman" w:eastAsia="Times New Roman" w:hAnsi="Times New Roman" w:cs="Times New Roman"/>
                <w:sz w:val="28"/>
                <w:szCs w:val="28"/>
                <w:lang w:val="uk-UA" w:eastAsia="ru-RU"/>
              </w:rPr>
              <w:t>, або</w:t>
            </w:r>
            <w:r w:rsidRPr="005A1F73">
              <w:rPr>
                <w:rFonts w:ascii="Times New Roman" w:eastAsia="Times New Roman" w:hAnsi="Times New Roman" w:cs="Times New Roman"/>
                <w:sz w:val="28"/>
                <w:szCs w:val="28"/>
                <w:lang w:val="uk-UA" w:eastAsia="ru-RU"/>
              </w:rPr>
              <w:t xml:space="preserve"> </w:t>
            </w:r>
          </w:p>
          <w:p w:rsidR="00487D8E" w:rsidRPr="005A1F73" w:rsidRDefault="00487D8E" w:rsidP="005B60C2">
            <w:pPr>
              <w:pStyle w:val="a3"/>
              <w:numPr>
                <w:ilvl w:val="0"/>
                <w:numId w:val="3"/>
              </w:numPr>
              <w:shd w:val="clear" w:color="auto" w:fill="FFFFFF"/>
              <w:ind w:left="0" w:firstLine="0"/>
              <w:rPr>
                <w:rFonts w:ascii="Times New Roman" w:hAnsi="Times New Roman" w:cs="Times New Roman"/>
                <w:b/>
                <w:sz w:val="28"/>
                <w:szCs w:val="28"/>
                <w:lang w:val="uk-UA" w:eastAsia="uk-UA"/>
              </w:rPr>
            </w:pPr>
            <w:r w:rsidRPr="005A1F73">
              <w:rPr>
                <w:rFonts w:ascii="Times New Roman" w:eastAsia="Times New Roman" w:hAnsi="Times New Roman" w:cs="Times New Roman"/>
                <w:sz w:val="28"/>
                <w:szCs w:val="28"/>
                <w:lang w:val="uk-UA" w:eastAsia="ru-RU"/>
              </w:rPr>
              <w:t>до Національного банку України:</w:t>
            </w:r>
          </w:p>
          <w:p w:rsidR="00D47E3E" w:rsidRPr="005A1F73" w:rsidRDefault="00487D8E" w:rsidP="005B60C2">
            <w:pPr>
              <w:shd w:val="clear" w:color="auto" w:fill="FFFFFF"/>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перелік контактних даних розміщено в розділі "Захист прав споживачів" на сторінці офіційного Інтернет-представництва Національного банку України (</w:t>
            </w:r>
            <w:hyperlink r:id="rId11" w:history="1">
              <w:r w:rsidRPr="005A1F73">
                <w:rPr>
                  <w:rStyle w:val="a5"/>
                  <w:rFonts w:ascii="Times New Roman" w:eastAsia="Times New Roman" w:hAnsi="Times New Roman" w:cs="Times New Roman"/>
                  <w:color w:val="auto"/>
                  <w:sz w:val="28"/>
                  <w:szCs w:val="28"/>
                  <w:lang w:val="uk-UA" w:eastAsia="ru-RU"/>
                </w:rPr>
                <w:t>https://bank.gov.ua/ua/consumer-protection</w:t>
              </w:r>
            </w:hyperlink>
            <w:r w:rsidRPr="005A1F73">
              <w:rPr>
                <w:rFonts w:ascii="Times New Roman" w:eastAsia="Times New Roman" w:hAnsi="Times New Roman" w:cs="Times New Roman"/>
                <w:sz w:val="28"/>
                <w:szCs w:val="28"/>
                <w:lang w:val="uk-UA" w:eastAsia="ru-RU"/>
              </w:rPr>
              <w:t>).</w:t>
            </w:r>
            <w:r w:rsidRPr="005A1F73">
              <w:rPr>
                <w:rFonts w:ascii="Times New Roman" w:eastAsia="Times New Roman" w:hAnsi="Times New Roman" w:cs="Times New Roman"/>
                <w:sz w:val="28"/>
                <w:szCs w:val="28"/>
                <w:lang w:val="uk-UA" w:eastAsia="ru-RU"/>
              </w:rPr>
              <w:br/>
              <w:t>Термін розгляду звернення - не більше одного місяця з дня його надходження.</w:t>
            </w:r>
            <w:r w:rsidR="00316400" w:rsidRPr="005A1F73">
              <w:rPr>
                <w:rFonts w:ascii="Times New Roman" w:eastAsia="Times New Roman" w:hAnsi="Times New Roman" w:cs="Times New Roman"/>
                <w:sz w:val="28"/>
                <w:szCs w:val="28"/>
                <w:lang w:val="uk-UA" w:eastAsia="ru-RU"/>
              </w:rPr>
              <w:t xml:space="preserve"> </w:t>
            </w:r>
            <w:r w:rsidRPr="005A1F73">
              <w:rPr>
                <w:rFonts w:ascii="Times New Roman" w:eastAsia="Times New Roman" w:hAnsi="Times New Roman" w:cs="Times New Roman"/>
                <w:sz w:val="28"/>
                <w:szCs w:val="28"/>
                <w:lang w:val="uk-UA" w:eastAsia="ru-RU"/>
              </w:rPr>
              <w:t>Загальний термін розгляду звернення (у разі його продовження, якщо в місячний термін вирішити порушені у зверненні питання неможливо) не повинен перевищувати 45 календарних днів</w:t>
            </w:r>
            <w:r w:rsidR="00D47E3E" w:rsidRPr="005A1F73">
              <w:rPr>
                <w:rFonts w:ascii="Times New Roman" w:eastAsia="Times New Roman" w:hAnsi="Times New Roman" w:cs="Times New Roman"/>
                <w:sz w:val="28"/>
                <w:szCs w:val="28"/>
                <w:lang w:val="uk-UA" w:eastAsia="ru-RU"/>
              </w:rPr>
              <w:t>, або</w:t>
            </w:r>
            <w:r w:rsidRPr="005A1F73">
              <w:rPr>
                <w:rFonts w:ascii="Times New Roman" w:eastAsia="Times New Roman" w:hAnsi="Times New Roman" w:cs="Times New Roman"/>
                <w:sz w:val="28"/>
                <w:szCs w:val="28"/>
                <w:lang w:val="uk-UA" w:eastAsia="ru-RU"/>
              </w:rPr>
              <w:t xml:space="preserve"> </w:t>
            </w:r>
          </w:p>
          <w:p w:rsidR="00D47E3E" w:rsidRPr="005A1F73" w:rsidRDefault="00D47E3E" w:rsidP="005B60C2">
            <w:pPr>
              <w:pStyle w:val="a3"/>
              <w:numPr>
                <w:ilvl w:val="0"/>
                <w:numId w:val="3"/>
              </w:numPr>
              <w:shd w:val="clear" w:color="auto" w:fill="FFFFFF"/>
              <w:ind w:left="0" w:firstLine="0"/>
              <w:rPr>
                <w:rFonts w:ascii="Times New Roman" w:eastAsia="Times New Roman" w:hAnsi="Times New Roman" w:cs="Times New Roman"/>
                <w:sz w:val="28"/>
                <w:szCs w:val="28"/>
                <w:lang w:val="uk-UA" w:eastAsia="ru-RU"/>
              </w:rPr>
            </w:pPr>
            <w:r w:rsidRPr="005A1F73">
              <w:rPr>
                <w:rFonts w:ascii="Times New Roman" w:eastAsia="Times New Roman" w:hAnsi="Times New Roman" w:cs="Times New Roman"/>
                <w:sz w:val="28"/>
                <w:szCs w:val="28"/>
                <w:lang w:val="uk-UA" w:eastAsia="ru-RU"/>
              </w:rPr>
              <w:t>до суду: споживач звертається до судових органів у порядку, визначеному законодавством України (споживачі фінансових послуг звільняються від сплати судового збору за позовами, пов'язаними з порушенням їх прав як споживачів послуг).</w:t>
            </w:r>
          </w:p>
          <w:p w:rsidR="00F316FC" w:rsidRPr="005A1F73" w:rsidRDefault="00F316FC" w:rsidP="005B60C2">
            <w:pPr>
              <w:rPr>
                <w:rFonts w:ascii="Times New Roman" w:hAnsi="Times New Roman" w:cs="Times New Roman"/>
                <w:sz w:val="28"/>
                <w:szCs w:val="28"/>
                <w:lang w:val="uk-UA"/>
              </w:rPr>
            </w:pPr>
          </w:p>
        </w:tc>
      </w:tr>
    </w:tbl>
    <w:p w:rsidR="009C149D" w:rsidRPr="005A1F73" w:rsidRDefault="009C149D" w:rsidP="005B60C2">
      <w:pPr>
        <w:pStyle w:val="a3"/>
        <w:spacing w:after="0" w:line="240" w:lineRule="auto"/>
        <w:rPr>
          <w:rFonts w:ascii="Times New Roman" w:hAnsi="Times New Roman" w:cs="Times New Roman"/>
          <w:sz w:val="28"/>
          <w:szCs w:val="28"/>
          <w:lang w:val="uk-UA"/>
        </w:rPr>
      </w:pPr>
    </w:p>
    <w:sectPr w:rsidR="009C149D" w:rsidRPr="005A1F73" w:rsidSect="003521F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66329"/>
    <w:multiLevelType w:val="hybridMultilevel"/>
    <w:tmpl w:val="DF14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8868B0"/>
    <w:multiLevelType w:val="multilevel"/>
    <w:tmpl w:val="E28E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65E4D"/>
    <w:multiLevelType w:val="hybridMultilevel"/>
    <w:tmpl w:val="DF624DEA"/>
    <w:lvl w:ilvl="0" w:tplc="4C1AE14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1B7185"/>
    <w:multiLevelType w:val="hybridMultilevel"/>
    <w:tmpl w:val="C456A60E"/>
    <w:lvl w:ilvl="0" w:tplc="592E8B70">
      <w:start w:val="8"/>
      <w:numFmt w:val="bullet"/>
      <w:lvlText w:val="-"/>
      <w:lvlJc w:val="left"/>
      <w:pPr>
        <w:ind w:left="720" w:hanging="360"/>
      </w:pPr>
      <w:rPr>
        <w:rFonts w:ascii="Arial Narrow" w:eastAsiaTheme="minorHAnsi" w:hAnsi="Arial Narrow"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9D"/>
    <w:rsid w:val="0001736D"/>
    <w:rsid w:val="00032A2F"/>
    <w:rsid w:val="0009462F"/>
    <w:rsid w:val="000D62C8"/>
    <w:rsid w:val="00217A04"/>
    <w:rsid w:val="002529E0"/>
    <w:rsid w:val="00280199"/>
    <w:rsid w:val="00316400"/>
    <w:rsid w:val="003203D7"/>
    <w:rsid w:val="003521F7"/>
    <w:rsid w:val="003F41A5"/>
    <w:rsid w:val="004039C1"/>
    <w:rsid w:val="004115A2"/>
    <w:rsid w:val="0046007F"/>
    <w:rsid w:val="00487D8E"/>
    <w:rsid w:val="005A1F73"/>
    <w:rsid w:val="005B60C2"/>
    <w:rsid w:val="006B01A5"/>
    <w:rsid w:val="006B709D"/>
    <w:rsid w:val="006E73A9"/>
    <w:rsid w:val="00704411"/>
    <w:rsid w:val="00723D6E"/>
    <w:rsid w:val="00750E93"/>
    <w:rsid w:val="008E7108"/>
    <w:rsid w:val="009C149D"/>
    <w:rsid w:val="009F1D62"/>
    <w:rsid w:val="00A10794"/>
    <w:rsid w:val="00A16536"/>
    <w:rsid w:val="00A271A5"/>
    <w:rsid w:val="00A53D48"/>
    <w:rsid w:val="00A54DB9"/>
    <w:rsid w:val="00C109CD"/>
    <w:rsid w:val="00C10E69"/>
    <w:rsid w:val="00C670AC"/>
    <w:rsid w:val="00C7065D"/>
    <w:rsid w:val="00C85ECA"/>
    <w:rsid w:val="00CA380B"/>
    <w:rsid w:val="00D47E3E"/>
    <w:rsid w:val="00D97969"/>
    <w:rsid w:val="00E14878"/>
    <w:rsid w:val="00E23CC5"/>
    <w:rsid w:val="00E35B58"/>
    <w:rsid w:val="00E43C43"/>
    <w:rsid w:val="00E44D48"/>
    <w:rsid w:val="00EE0969"/>
    <w:rsid w:val="00EE2459"/>
    <w:rsid w:val="00F316FC"/>
    <w:rsid w:val="00F64653"/>
    <w:rsid w:val="00F77010"/>
    <w:rsid w:val="00F7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E28B"/>
  <w15:chartTrackingRefBased/>
  <w15:docId w15:val="{4CE61FA4-2E0F-43B5-A30E-2C03DBC2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D4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49D"/>
    <w:pPr>
      <w:ind w:left="720"/>
      <w:contextualSpacing/>
    </w:pPr>
  </w:style>
  <w:style w:type="table" w:styleId="a4">
    <w:name w:val="Table Grid"/>
    <w:basedOn w:val="a1"/>
    <w:uiPriority w:val="39"/>
    <w:rsid w:val="009C1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149D"/>
    <w:rPr>
      <w:color w:val="0563C1" w:themeColor="hyperlink"/>
      <w:u w:val="single"/>
    </w:rPr>
  </w:style>
  <w:style w:type="paragraph" w:customStyle="1" w:styleId="rvps2">
    <w:name w:val="rvps2"/>
    <w:basedOn w:val="a"/>
    <w:rsid w:val="005B6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646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4653"/>
    <w:rPr>
      <w:rFonts w:ascii="Segoe UI" w:hAnsi="Segoe UI" w:cs="Segoe UI"/>
      <w:sz w:val="18"/>
      <w:szCs w:val="18"/>
    </w:rPr>
  </w:style>
  <w:style w:type="paragraph" w:customStyle="1" w:styleId="a8">
    <w:name w:val="???????"/>
    <w:rsid w:val="00F64653"/>
    <w:pPr>
      <w:widowControl w:val="0"/>
      <w:autoSpaceDE w:val="0"/>
      <w:autoSpaceDN w:val="0"/>
      <w:adjustRightInd w:val="0"/>
      <w:spacing w:after="0" w:line="240" w:lineRule="auto"/>
    </w:pPr>
    <w:rPr>
      <w:rFonts w:ascii="Times New Roman" w:hAnsi="Times New Roman" w:cs="Times New Roman"/>
      <w:sz w:val="24"/>
      <w:szCs w:val="24"/>
    </w:rPr>
  </w:style>
  <w:style w:type="character" w:styleId="a9">
    <w:name w:val="FollowedHyperlink"/>
    <w:basedOn w:val="a0"/>
    <w:uiPriority w:val="99"/>
    <w:semiHidden/>
    <w:unhideWhenUsed/>
    <w:rsid w:val="00A53D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to.lombard1.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mbardpershy.com.ua/disclosure-inform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1.ua/about/" TargetMode="External"/><Relationship Id="rId11" Type="http://schemas.openxmlformats.org/officeDocument/2006/relationships/hyperlink" Target="https://bank.gov.ua/ua/consumer-protection" TargetMode="External"/><Relationship Id="rId5" Type="http://schemas.openxmlformats.org/officeDocument/2006/relationships/hyperlink" Target="https://l1.ua/wp-content/uploads/2023/03/&#1030;&#1085;&#1092;&#1086;&#1088;&#1084;&#1072;&#1094;&#1110;&#1103;-&#1079;&#1075;&#1110;&#1076;&#1085;&#1086;-&#1044;&#1086;&#1076;&#1072;&#1090;&#1082;&#1091;-3-&#1055;&#1086;&#1083;&#1086;&#1078;&#1077;&#1085;&#1085;&#1103;-&#1053;&#1041;&#1059;-&#8470;-100-&#1074;&#1110;&#1076;-05.10.2021&#1088;.-1.docx" TargetMode="External"/><Relationship Id="rId10" Type="http://schemas.openxmlformats.org/officeDocument/2006/relationships/hyperlink" Target="https://zakon.rada.gov.ua/laws/show/1734-19" TargetMode="External"/><Relationship Id="rId4" Type="http://schemas.openxmlformats.org/officeDocument/2006/relationships/webSettings" Target="webSettings.xml"/><Relationship Id="rId9" Type="http://schemas.openxmlformats.org/officeDocument/2006/relationships/hyperlink" Target="https://kis.bank.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10</Pages>
  <Words>2236</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Лазарева Марина</dc:creator>
  <cp:keywords/>
  <dc:description/>
  <cp:lastModifiedBy>Денисенко Анна</cp:lastModifiedBy>
  <cp:revision>28</cp:revision>
  <cp:lastPrinted>2022-01-10T07:09:00Z</cp:lastPrinted>
  <dcterms:created xsi:type="dcterms:W3CDTF">2022-01-09T13:55:00Z</dcterms:created>
  <dcterms:modified xsi:type="dcterms:W3CDTF">2023-03-29T13:30:00Z</dcterms:modified>
</cp:coreProperties>
</file>